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705" w:rsidRDefault="00921705" w:rsidP="00921705">
      <w:pPr>
        <w:rPr>
          <w:b/>
          <w:bCs/>
          <w:lang w:eastAsia="ru-RU"/>
        </w:rPr>
      </w:pPr>
      <w:r>
        <w:rPr>
          <w:b/>
          <w:bCs/>
          <w:lang w:eastAsia="ru-RU"/>
        </w:rPr>
        <w:t>Утверждены даты переноса выходных дней в 2020 году</w:t>
      </w:r>
    </w:p>
    <w:p w:rsidR="00921705" w:rsidRDefault="00921705" w:rsidP="00921705">
      <w:pPr>
        <w:rPr>
          <w:lang w:eastAsia="ru-RU"/>
        </w:rPr>
      </w:pPr>
      <w:r>
        <w:rPr>
          <w:lang w:eastAsia="ru-RU"/>
        </w:rPr>
        <w:t>15 июля 2019</w:t>
      </w:r>
    </w:p>
    <w:p w:rsidR="00921705" w:rsidRDefault="00921705" w:rsidP="00921705">
      <w:pPr>
        <w:rPr>
          <w:lang w:eastAsia="ru-RU"/>
        </w:rPr>
      </w:pPr>
      <w:hyperlink r:id="rId5" w:history="1">
        <w:r>
          <w:rPr>
            <w:rStyle w:val="a3"/>
            <w:lang w:eastAsia="ru-RU"/>
          </w:rPr>
          <w:t>Постановлением Правительства РФ от 10 июля 2019 г. № 875</w:t>
        </w:r>
      </w:hyperlink>
      <w:r>
        <w:rPr>
          <w:lang w:eastAsia="ru-RU"/>
        </w:rPr>
        <w:t> за счет переноса выходных дней с субботы 4 января и воскресенья 5 января на два дня продлены майские праздники (дополнительными выходными станут 4 и 5 мая).</w:t>
      </w:r>
    </w:p>
    <w:p w:rsidR="00921705" w:rsidRDefault="00921705" w:rsidP="00921705">
      <w:pPr>
        <w:rPr>
          <w:lang w:eastAsia="ru-RU"/>
        </w:rPr>
      </w:pPr>
      <w:r>
        <w:rPr>
          <w:lang w:eastAsia="ru-RU"/>
        </w:rPr>
        <w:t>Таким образом, в следующем году на празднование Нового года будет отведено восемь дней (1-8 января), по три дня будут длиться праздники, приуроченные ко Дню защитника Отечества (22-24 февраля) и Международному женскому дню (7-9 марта). При этом майские праздники разделятся на две части – первая продлится пять дней (1 по 5 мая), а вторая – три дня (с 9 по 11 мая). Затем россиян ожидает трехдневный отдых с 12 по 14 июня, совпадающий с Днем России, и один выходной 4 ноября, отведенный на празднование Дня народного единства.</w:t>
      </w:r>
    </w:p>
    <w:p w:rsidR="00921705" w:rsidRDefault="00921705" w:rsidP="00921705">
      <w:pPr>
        <w:rPr>
          <w:lang w:eastAsia="ru-RU"/>
        </w:rPr>
      </w:pPr>
      <w:r>
        <w:rPr>
          <w:lang w:eastAsia="ru-RU"/>
        </w:rPr>
        <w:t>О том, как планируемые в следующем году периоды отдыха отличаются от периодов отдыха в текущем году, читайте в нашей </w:t>
      </w:r>
      <w:hyperlink r:id="rId6" w:history="1">
        <w:r>
          <w:rPr>
            <w:rStyle w:val="a3"/>
            <w:lang w:eastAsia="ru-RU"/>
          </w:rPr>
          <w:t>новости</w:t>
        </w:r>
      </w:hyperlink>
      <w:r>
        <w:rPr>
          <w:lang w:eastAsia="ru-RU"/>
        </w:rPr>
        <w:t>. Ознакомиться с количеством рабочих и выходных дней в конкретном месяце и квартале следующего года можно в нашем </w:t>
      </w:r>
      <w:hyperlink r:id="rId7" w:history="1">
        <w:r>
          <w:rPr>
            <w:rStyle w:val="a3"/>
            <w:lang w:eastAsia="ru-RU"/>
          </w:rPr>
          <w:t>производственном календаре</w:t>
        </w:r>
      </w:hyperlink>
      <w:r>
        <w:rPr>
          <w:lang w:eastAsia="ru-RU"/>
        </w:rPr>
        <w:t>. </w:t>
      </w:r>
    </w:p>
    <w:p w:rsidR="00921705" w:rsidRDefault="00921705" w:rsidP="00921705">
      <w:pPr>
        <w:rPr>
          <w:lang w:eastAsia="ru-RU"/>
        </w:rPr>
      </w:pPr>
      <w:r>
        <w:rPr>
          <w:lang w:eastAsia="ru-RU"/>
        </w:rPr>
        <w:t>Отметим, перенос дней отдыха Правительство РФ утверждает ежегодно. Он требуется для рационального планирования рабочего времени и учета интересов граждан при организации полноценного отдыха не только в зимнее время, но и в весенне-летний период.  </w:t>
      </w:r>
    </w:p>
    <w:p w:rsidR="00921705" w:rsidRDefault="00921705" w:rsidP="00921705">
      <w:pPr>
        <w:rPr>
          <w:lang w:eastAsia="ru-RU"/>
        </w:rPr>
      </w:pPr>
      <w:r>
        <w:rPr>
          <w:lang w:eastAsia="ru-RU"/>
        </w:rPr>
        <w:t>Как ранее разъяснял Роструд, отдых в праздничные дни не влечет уменьшения заработной платы, что является дополнительной гарантией для работников. Однако оплата таких дней различается в зависимости от действующей у работодателя системы оплаты труда. Для работников, получающих оклад, наличие в календарном месяце нерабочих праздничных дней не является основанием для снижения им зарплаты. В свою очередь, работники, которым установлены часовые (дневные) ставки либо труд которых оплачивается сдельно, за нерабочие праздничные дни, в которые они не привлекались к работе, должны получать дополнительное вознаграждение (с целью недопущения существенного снижения размера зарплаты из-за уменьшения количества рабочих дней в тех календарных месяцах, в которых имеются нерабочие праздничные дни) (</w:t>
      </w:r>
      <w:hyperlink r:id="rId8" w:history="1">
        <w:r>
          <w:rPr>
            <w:rStyle w:val="a3"/>
            <w:lang w:eastAsia="ru-RU"/>
          </w:rPr>
          <w:t>Рекомендации Роструда по вопросам соблюдения норм трудового законодательства, регулирующих порядок предоставления работникам нерабочих праздничных дней</w:t>
        </w:r>
      </w:hyperlink>
      <w:r>
        <w:rPr>
          <w:lang w:eastAsia="ru-RU"/>
        </w:rPr>
        <w:t>).</w:t>
      </w:r>
    </w:p>
    <w:p w:rsidR="00921705" w:rsidRDefault="00921705" w:rsidP="00921705">
      <w:pPr>
        <w:rPr>
          <w:lang w:eastAsia="ru-RU"/>
        </w:rPr>
      </w:pPr>
      <w:r>
        <w:rPr>
          <w:lang w:eastAsia="ru-RU"/>
        </w:rPr>
        <w:t>ГАРАНТ.РУ: </w:t>
      </w:r>
      <w:hyperlink r:id="rId9" w:anchor="ixzz5uNizERLM" w:history="1">
        <w:r>
          <w:rPr>
            <w:rStyle w:val="a3"/>
            <w:lang w:eastAsia="ru-RU"/>
          </w:rPr>
          <w:t>http://www.garant.ru/news/1282197/#ixzz5uNizERLM</w:t>
        </w:r>
      </w:hyperlink>
    </w:p>
    <w:p w:rsidR="00921705" w:rsidRDefault="00921705" w:rsidP="00921705">
      <w:pPr>
        <w:rPr>
          <w:lang w:eastAsia="ru-RU"/>
        </w:rPr>
      </w:pPr>
    </w:p>
    <w:p w:rsidR="00921705" w:rsidRDefault="00921705" w:rsidP="00921705">
      <w:pPr>
        <w:rPr>
          <w:b/>
          <w:bCs/>
          <w:lang w:eastAsia="ru-RU"/>
        </w:rPr>
      </w:pPr>
      <w:r>
        <w:rPr>
          <w:b/>
          <w:bCs/>
          <w:lang w:eastAsia="ru-RU"/>
        </w:rPr>
        <w:t>До 22 июля нужно подать расчет за полугодие по форме 4-ФСС на бумажном носителе</w:t>
      </w:r>
    </w:p>
    <w:p w:rsidR="00921705" w:rsidRDefault="00921705" w:rsidP="00921705">
      <w:pPr>
        <w:rPr>
          <w:lang w:eastAsia="ru-RU"/>
        </w:rPr>
      </w:pPr>
      <w:r>
        <w:rPr>
          <w:lang w:eastAsia="ru-RU"/>
        </w:rPr>
        <w:t>15 июля 2019</w:t>
      </w:r>
    </w:p>
    <w:p w:rsidR="00921705" w:rsidRDefault="00921705" w:rsidP="00921705">
      <w:pPr>
        <w:rPr>
          <w:lang w:eastAsia="ru-RU"/>
        </w:rPr>
      </w:pPr>
      <w:r>
        <w:rPr>
          <w:b/>
          <w:bCs/>
          <w:lang w:eastAsia="ru-RU"/>
        </w:rPr>
        <w:t>Страхование от несчастных случаев на производстве и профессиональных заболеваний</w:t>
      </w:r>
    </w:p>
    <w:p w:rsidR="00921705" w:rsidRDefault="00921705" w:rsidP="00921705">
      <w:pPr>
        <w:rPr>
          <w:lang w:eastAsia="ru-RU"/>
        </w:rPr>
      </w:pPr>
      <w:r>
        <w:rPr>
          <w:lang w:eastAsia="ru-RU"/>
        </w:rPr>
        <w:t>Работодатели должны представить расчет по </w:t>
      </w:r>
      <w:hyperlink r:id="rId10" w:anchor="12111538" w:history="1">
        <w:r>
          <w:rPr>
            <w:rStyle w:val="a3"/>
            <w:lang w:eastAsia="ru-RU"/>
          </w:rPr>
          <w:t>форме 4-ФСС</w:t>
        </w:r>
      </w:hyperlink>
      <w:r>
        <w:rPr>
          <w:lang w:eastAsia="ru-RU"/>
        </w:rPr>
        <w:t> (утв. </w:t>
      </w:r>
      <w:hyperlink r:id="rId11" w:anchor="block_1000" w:history="1">
        <w:r>
          <w:rPr>
            <w:rStyle w:val="a3"/>
            <w:lang w:eastAsia="ru-RU"/>
          </w:rPr>
          <w:t>приказом ФСС РФ от 26 сентября 2016 г. № 381</w:t>
        </w:r>
      </w:hyperlink>
      <w:r>
        <w:rPr>
          <w:lang w:eastAsia="ru-RU"/>
        </w:rPr>
        <w:t>) на бумажном носителе в отношении начисленных и уплаченных страховых взносов за первое полугодие 2019 года (</w:t>
      </w:r>
      <w:hyperlink r:id="rId12" w:anchor="block_240" w:history="1">
        <w:r>
          <w:rPr>
            <w:rStyle w:val="a3"/>
            <w:lang w:eastAsia="ru-RU"/>
          </w:rPr>
          <w:t>п. 1 ст. 24 Федерального закона от 24 июля 1998 г. № 125-ФЗ</w:t>
        </w:r>
      </w:hyperlink>
      <w:r>
        <w:rPr>
          <w:lang w:eastAsia="ru-RU"/>
        </w:rPr>
        <w:t>). Подать документ нужно в территориальный орган ФСС РФ не позднее 20 числа месяца, следующего за отчетным периодом, но поскольку этот день выпадает на нерабочий (субботу), то по общим правилам срок уплаты переносится на 22 июля (</w:t>
      </w:r>
      <w:hyperlink r:id="rId13" w:anchor="block_6016" w:history="1">
        <w:r>
          <w:rPr>
            <w:rStyle w:val="a3"/>
            <w:lang w:eastAsia="ru-RU"/>
          </w:rPr>
          <w:t>п. 7 ст. 6.1 Налогового кодекса</w:t>
        </w:r>
      </w:hyperlink>
      <w:r>
        <w:rPr>
          <w:lang w:eastAsia="ru-RU"/>
        </w:rPr>
        <w:t>). Такое же правило предусмотрено и в отношении всех нижеуказанных налогов, сборов и выплат.</w:t>
      </w:r>
    </w:p>
    <w:p w:rsidR="00921705" w:rsidRDefault="00921705" w:rsidP="00921705">
      <w:pPr>
        <w:rPr>
          <w:lang w:eastAsia="ru-RU"/>
        </w:rPr>
      </w:pPr>
      <w:r>
        <w:rPr>
          <w:b/>
          <w:bCs/>
          <w:lang w:eastAsia="ru-RU"/>
        </w:rPr>
        <w:t>Сведения о среднесписочной численности работников</w:t>
      </w:r>
    </w:p>
    <w:p w:rsidR="00921705" w:rsidRDefault="00921705" w:rsidP="00921705">
      <w:pPr>
        <w:rPr>
          <w:lang w:eastAsia="ru-RU"/>
        </w:rPr>
      </w:pPr>
      <w:r>
        <w:rPr>
          <w:lang w:eastAsia="ru-RU"/>
        </w:rPr>
        <w:t>Те организации, которые были созданы или реорганизованы в июне обязаны представить соответствующие сведения (</w:t>
      </w:r>
      <w:hyperlink r:id="rId14" w:anchor="0211182" w:history="1">
        <w:r>
          <w:rPr>
            <w:rStyle w:val="a3"/>
            <w:lang w:eastAsia="ru-RU"/>
          </w:rPr>
          <w:t>форма</w:t>
        </w:r>
      </w:hyperlink>
      <w:r>
        <w:rPr>
          <w:lang w:eastAsia="ru-RU"/>
        </w:rPr>
        <w:t> по КНД 1110018, утв. </w:t>
      </w:r>
      <w:hyperlink r:id="rId15" w:history="1">
        <w:r>
          <w:rPr>
            <w:rStyle w:val="a3"/>
            <w:lang w:eastAsia="ru-RU"/>
          </w:rPr>
          <w:t>приказом ФНС России от 29 марта 2007 г. № ММ-3-25/174@</w:t>
        </w:r>
      </w:hyperlink>
      <w:r>
        <w:rPr>
          <w:lang w:eastAsia="ru-RU"/>
        </w:rPr>
        <w:t>) (</w:t>
      </w:r>
      <w:hyperlink r:id="rId16" w:anchor="block_803" w:history="1">
        <w:r>
          <w:rPr>
            <w:rStyle w:val="a3"/>
            <w:lang w:eastAsia="ru-RU"/>
          </w:rPr>
          <w:t>п. 3 ст. 80 НК РФ</w:t>
        </w:r>
      </w:hyperlink>
      <w:r>
        <w:rPr>
          <w:lang w:eastAsia="ru-RU"/>
        </w:rPr>
        <w:t>). Напомним, что юрлицо считается созданным со дня внесения соответствующей записи в ЕГРЮЛ (</w:t>
      </w:r>
      <w:hyperlink r:id="rId17" w:anchor="block_5108" w:history="1">
        <w:r>
          <w:rPr>
            <w:rStyle w:val="a3"/>
            <w:lang w:eastAsia="ru-RU"/>
          </w:rPr>
          <w:t>п. 8 ст. 51 Гражданского кодекса</w:t>
        </w:r>
      </w:hyperlink>
      <w:r>
        <w:rPr>
          <w:lang w:eastAsia="ru-RU"/>
        </w:rPr>
        <w:t>). Представлять такой отчет не нужно лицам, не признаваемым предпринимателями (например, нотариусам и адвокатам), вновь зарегистрированным ИП, а также ИП, осуществляющим деятельность без привлечения наемных работников.</w:t>
      </w:r>
    </w:p>
    <w:p w:rsidR="00921705" w:rsidRDefault="00921705" w:rsidP="00921705">
      <w:pPr>
        <w:rPr>
          <w:lang w:eastAsia="ru-RU"/>
        </w:rPr>
      </w:pPr>
      <w:r>
        <w:rPr>
          <w:b/>
          <w:bCs/>
          <w:lang w:eastAsia="ru-RU"/>
        </w:rPr>
        <w:t>НДС</w:t>
      </w:r>
    </w:p>
    <w:p w:rsidR="00921705" w:rsidRDefault="00921705" w:rsidP="00921705">
      <w:pPr>
        <w:rPr>
          <w:lang w:eastAsia="ru-RU"/>
        </w:rPr>
      </w:pPr>
      <w:r>
        <w:rPr>
          <w:lang w:eastAsia="ru-RU"/>
        </w:rPr>
        <w:t xml:space="preserve">Если юрлицо не является налогоплательщиком НДС или освобождено от исполнения таких обязанностей и выставило или получило счет-фактуру в интересах другого лица на основе договоров комиссии, агентских договоров, предусматривающих реализацию и (или) приобретение товаров (работ, услуг), имущественных прав от имени комиссионера (агента), или на основе договоров транспортной экспедиции, а также при выполнении функций застройщика, </w:t>
      </w:r>
      <w:r>
        <w:rPr>
          <w:lang w:eastAsia="ru-RU"/>
        </w:rPr>
        <w:lastRenderedPageBreak/>
        <w:t>то необходимо представить журнал полученных и выставленных счетов-фактур в отношении вышеуказанной деятельности (</w:t>
      </w:r>
      <w:hyperlink r:id="rId18" w:anchor="block_174520" w:history="1">
        <w:r>
          <w:rPr>
            <w:rStyle w:val="a3"/>
            <w:lang w:eastAsia="ru-RU"/>
          </w:rPr>
          <w:t>п. 5.2 ст. 174 НК РФ</w:t>
        </w:r>
      </w:hyperlink>
      <w:r>
        <w:rPr>
          <w:lang w:eastAsia="ru-RU"/>
        </w:rPr>
        <w:t>). Подается он в территориальную налоговую инспекцию по месту постановки на учет в электронном виде ежеквартально. А значит, в срок до 22 июля 2019 года (с учетом переноса сроков) нужно отчитаться за II квартал 2019 года.</w:t>
      </w:r>
    </w:p>
    <w:p w:rsidR="00921705" w:rsidRDefault="00921705" w:rsidP="00921705">
      <w:pPr>
        <w:rPr>
          <w:lang w:eastAsia="ru-RU"/>
        </w:rPr>
      </w:pPr>
      <w:r>
        <w:rPr>
          <w:b/>
          <w:bCs/>
          <w:lang w:eastAsia="ru-RU"/>
        </w:rPr>
        <w:t>Декларирование производства, оборота, использования этилового спирта, алкогольной и спиртосодержащей продукции, использования производственных мощностей</w:t>
      </w:r>
    </w:p>
    <w:p w:rsidR="00921705" w:rsidRDefault="00921705" w:rsidP="00921705">
      <w:pPr>
        <w:rPr>
          <w:lang w:eastAsia="ru-RU"/>
        </w:rPr>
      </w:pPr>
      <w:r>
        <w:rPr>
          <w:lang w:eastAsia="ru-RU"/>
        </w:rPr>
        <w:t>Также за II квартал 2019 года нужно представить декларацию тем организациям, которые производят, продают и используют этиловый спирт, а также алкогольную и спиртосодержащую продукцию (</w:t>
      </w:r>
      <w:hyperlink r:id="rId19" w:anchor="block_1015" w:history="1">
        <w:r>
          <w:rPr>
            <w:rStyle w:val="a3"/>
            <w:lang w:eastAsia="ru-RU"/>
          </w:rPr>
          <w:t>п. 15 Правил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w:t>
        </w:r>
      </w:hyperlink>
      <w:r>
        <w:rPr>
          <w:lang w:eastAsia="ru-RU"/>
        </w:rPr>
        <w:t>, утв. </w:t>
      </w:r>
      <w:hyperlink r:id="rId20" w:history="1">
        <w:r>
          <w:rPr>
            <w:rStyle w:val="a3"/>
            <w:lang w:eastAsia="ru-RU"/>
          </w:rPr>
          <w:t>постановление Правительства РФ от 9 августа 2012 г. № 815</w:t>
        </w:r>
      </w:hyperlink>
      <w:r>
        <w:rPr>
          <w:lang w:eastAsia="ru-RU"/>
        </w:rPr>
        <w:t>). Также это касается и предпринимателей, занимающихся розничной продажей пива и пивных напитков, сидра, пуаре и медовухи.</w:t>
      </w:r>
      <w:r>
        <w:rPr>
          <w:lang w:eastAsia="ru-RU"/>
        </w:rPr>
        <w:br/>
        <w:t>ГАРАНТ.РУ: </w:t>
      </w:r>
      <w:hyperlink r:id="rId21" w:anchor="ixzz5uNj7JYcb" w:history="1">
        <w:r>
          <w:rPr>
            <w:rStyle w:val="a3"/>
            <w:lang w:eastAsia="ru-RU"/>
          </w:rPr>
          <w:t>http://www.garant.ru/news/1282224/#ixzz5uNj7JYcb</w:t>
        </w:r>
      </w:hyperlink>
    </w:p>
    <w:p w:rsidR="00921705" w:rsidRDefault="00921705" w:rsidP="00921705">
      <w:pPr>
        <w:rPr>
          <w:lang w:eastAsia="ru-RU"/>
        </w:rPr>
      </w:pPr>
    </w:p>
    <w:p w:rsidR="00921705" w:rsidRDefault="00921705" w:rsidP="00921705">
      <w:pPr>
        <w:rPr>
          <w:b/>
          <w:bCs/>
          <w:lang w:eastAsia="ru-RU"/>
        </w:rPr>
      </w:pPr>
      <w:r>
        <w:rPr>
          <w:b/>
          <w:bCs/>
          <w:lang w:eastAsia="ru-RU"/>
        </w:rPr>
        <w:t>Исковую давность применительно к требованиям, связанным с владением, пользованием и распоряжением общим имуществом в доме, могут отменить</w:t>
      </w:r>
    </w:p>
    <w:p w:rsidR="00921705" w:rsidRDefault="00921705" w:rsidP="00921705">
      <w:pPr>
        <w:rPr>
          <w:lang w:eastAsia="ru-RU"/>
        </w:rPr>
      </w:pPr>
      <w:r>
        <w:rPr>
          <w:lang w:eastAsia="ru-RU"/>
        </w:rPr>
        <w:t>15 июля 2019</w:t>
      </w:r>
    </w:p>
    <w:p w:rsidR="00921705" w:rsidRDefault="00921705" w:rsidP="00921705">
      <w:pPr>
        <w:rPr>
          <w:lang w:eastAsia="ru-RU"/>
        </w:rPr>
      </w:pPr>
      <w:r>
        <w:rPr>
          <w:lang w:eastAsia="ru-RU"/>
        </w:rPr>
        <w:t>Соответствующее правило планируется законодательно закрепить в </w:t>
      </w:r>
      <w:hyperlink r:id="rId22" w:anchor="block_36" w:history="1">
        <w:r>
          <w:rPr>
            <w:rStyle w:val="a3"/>
            <w:lang w:eastAsia="ru-RU"/>
          </w:rPr>
          <w:t>ст. 36 Жилищного кодекса</w:t>
        </w:r>
      </w:hyperlink>
      <w:r>
        <w:rPr>
          <w:lang w:eastAsia="ru-RU"/>
        </w:rPr>
        <w:t>. Такая поправка предусмотрена законопроектом, направленным в Госдуму группой депутатов во главе с </w:t>
      </w:r>
      <w:r>
        <w:rPr>
          <w:b/>
          <w:bCs/>
          <w:lang w:eastAsia="ru-RU"/>
        </w:rPr>
        <w:t>Галиной Хованской</w:t>
      </w:r>
      <w:r>
        <w:rPr>
          <w:lang w:eastAsia="ru-RU"/>
        </w:rPr>
        <w:t>.</w:t>
      </w:r>
    </w:p>
    <w:p w:rsidR="00921705" w:rsidRDefault="00921705" w:rsidP="00921705">
      <w:pPr>
        <w:rPr>
          <w:lang w:eastAsia="ru-RU"/>
        </w:rPr>
      </w:pPr>
      <w:r>
        <w:rPr>
          <w:lang w:eastAsia="ru-RU"/>
        </w:rPr>
        <w:t>Необходимость внесения указанного изменения авторы инициативы связывают с возрастающим числом случаев восстановления собственниками помещений в многоквартирных домах своих прав общей долевой собственности на нежилые помещения, предназначенные для обслуживания многоквартирного дома (в первую очередь, чердаки и подвалы). Они указывают, что суды, руководствуюсь разъяснениями Пленума ВАС РФ, данными в постановлении от 23 июля 2009 г. № 64 "</w:t>
      </w:r>
      <w:hyperlink r:id="rId23" w:history="1">
        <w:r>
          <w:rPr>
            <w:rStyle w:val="a3"/>
            <w:lang w:eastAsia="ru-RU"/>
          </w:rPr>
          <w:t>О некоторых вопросах практики рассмотрения споров о правах собственников помещений на общее имущество здания</w:t>
        </w:r>
      </w:hyperlink>
      <w:r>
        <w:rPr>
          <w:lang w:eastAsia="ru-RU"/>
        </w:rPr>
        <w:t>", часто отказывают собственникам в удовлетворении требований о восстановлении нарушенного права по истечении трехлетнего срока исковой давности.</w:t>
      </w:r>
    </w:p>
    <w:p w:rsidR="00921705" w:rsidRDefault="00921705" w:rsidP="00921705">
      <w:pPr>
        <w:rPr>
          <w:lang w:eastAsia="ru-RU"/>
        </w:rPr>
      </w:pPr>
      <w:r>
        <w:rPr>
          <w:lang w:eastAsia="ru-RU"/>
        </w:rPr>
        <w:t>Поскольку случаи неправомерного оформления права собственности на нежилые помещения, предназначенные для обслуживания многоквартирного дома, существенно влияют на безопасность проживания в многоквартирном доме, депутаты считают необходимым обеспечить право собственников помещений на защиту своих прав в любое время.</w:t>
      </w:r>
    </w:p>
    <w:p w:rsidR="00921705" w:rsidRDefault="00921705" w:rsidP="00921705">
      <w:pPr>
        <w:rPr>
          <w:lang w:eastAsia="ru-RU"/>
        </w:rPr>
      </w:pPr>
      <w:r>
        <w:rPr>
          <w:lang w:eastAsia="ru-RU"/>
        </w:rPr>
        <w:t>Напомним, по общему правилу, исковая давность не распространяется на требования, указанные в </w:t>
      </w:r>
      <w:hyperlink r:id="rId24" w:anchor="block_208" w:history="1">
        <w:r>
          <w:rPr>
            <w:rStyle w:val="a3"/>
            <w:lang w:eastAsia="ru-RU"/>
          </w:rPr>
          <w:t>ст. 208 Гражданского кодекса</w:t>
        </w:r>
      </w:hyperlink>
      <w:r>
        <w:rPr>
          <w:lang w:eastAsia="ru-RU"/>
        </w:rPr>
        <w:t>. Однако перечень таких требований не является закрытым. В частности, предусматривается возможность установления в других законах случаев неприменения срока исковой давности к отдельным требованиям.</w:t>
      </w:r>
    </w:p>
    <w:p w:rsidR="00921705" w:rsidRDefault="00921705" w:rsidP="00921705">
      <w:pPr>
        <w:rPr>
          <w:lang w:eastAsia="ru-RU"/>
        </w:rPr>
      </w:pPr>
      <w:r>
        <w:rPr>
          <w:lang w:eastAsia="ru-RU"/>
        </w:rPr>
        <w:t>Ожидается, что принятие законопроекта</w:t>
      </w:r>
      <w:bookmarkStart w:id="0" w:name="sdfootnote1anc"/>
      <w:r>
        <w:rPr>
          <w:lang w:eastAsia="ru-RU"/>
        </w:rPr>
        <w:fldChar w:fldCharType="begin"/>
      </w:r>
      <w:r>
        <w:rPr>
          <w:lang w:eastAsia="ru-RU"/>
        </w:rPr>
        <w:instrText xml:space="preserve"> HYPERLINK "http://www.garant.ru/news/1282228/" \l "sdfootnote1sym" </w:instrText>
      </w:r>
      <w:r>
        <w:rPr>
          <w:lang w:eastAsia="ru-RU"/>
        </w:rPr>
        <w:fldChar w:fldCharType="separate"/>
      </w:r>
      <w:r>
        <w:rPr>
          <w:rStyle w:val="a3"/>
          <w:vertAlign w:val="superscript"/>
          <w:lang w:eastAsia="ru-RU"/>
        </w:rPr>
        <w:t>1</w:t>
      </w:r>
      <w:r>
        <w:rPr>
          <w:lang w:eastAsia="ru-RU"/>
        </w:rPr>
        <w:fldChar w:fldCharType="end"/>
      </w:r>
      <w:bookmarkEnd w:id="0"/>
      <w:r>
        <w:rPr>
          <w:lang w:eastAsia="ru-RU"/>
        </w:rPr>
        <w:t> будет способствовать обеспечению надежной судебной защиты целостности конструкций многоквартирного дома на весь продолжительный срок его эксплуатации и восстановления нарушенных прав собственников.</w:t>
      </w:r>
    </w:p>
    <w:p w:rsidR="00921705" w:rsidRDefault="00921705" w:rsidP="00921705">
      <w:pPr>
        <w:rPr>
          <w:lang w:eastAsia="ru-RU"/>
        </w:rPr>
      </w:pPr>
      <w:r>
        <w:rPr>
          <w:lang w:eastAsia="ru-RU"/>
        </w:rPr>
        <w:t>ГАРАНТ.РУ: </w:t>
      </w:r>
      <w:hyperlink r:id="rId25" w:anchor="ixzz5uNjJ1wKT" w:history="1">
        <w:r>
          <w:rPr>
            <w:rStyle w:val="a3"/>
            <w:lang w:eastAsia="ru-RU"/>
          </w:rPr>
          <w:t>http://www.garant.ru/news/1282228/#ixzz5uNjJ1wKT</w:t>
        </w:r>
      </w:hyperlink>
    </w:p>
    <w:p w:rsidR="00921705" w:rsidRDefault="00921705" w:rsidP="00921705">
      <w:pPr>
        <w:rPr>
          <w:lang w:eastAsia="ru-RU"/>
        </w:rPr>
      </w:pPr>
    </w:p>
    <w:p w:rsidR="00921705" w:rsidRDefault="00921705" w:rsidP="00921705">
      <w:pPr>
        <w:rPr>
          <w:b/>
          <w:bCs/>
          <w:lang w:eastAsia="ru-RU"/>
        </w:rPr>
      </w:pPr>
      <w:r>
        <w:rPr>
          <w:b/>
          <w:bCs/>
          <w:lang w:eastAsia="ru-RU"/>
        </w:rPr>
        <w:t>Роспотребнадзор напомнил, на что могут рассчитывать пассажиры при задержке авиарейса</w:t>
      </w:r>
    </w:p>
    <w:p w:rsidR="00921705" w:rsidRDefault="00921705" w:rsidP="00921705">
      <w:pPr>
        <w:rPr>
          <w:lang w:eastAsia="ru-RU"/>
        </w:rPr>
      </w:pPr>
      <w:r>
        <w:rPr>
          <w:lang w:eastAsia="ru-RU"/>
        </w:rPr>
        <w:t>15 июля 2019</w:t>
      </w:r>
    </w:p>
    <w:p w:rsidR="00921705" w:rsidRDefault="00921705" w:rsidP="00921705">
      <w:pPr>
        <w:rPr>
          <w:lang w:eastAsia="ru-RU"/>
        </w:rPr>
      </w:pPr>
      <w:r>
        <w:rPr>
          <w:lang w:eastAsia="ru-RU"/>
        </w:rPr>
        <w:t>Ведомство напомнило, что за задержку отправления транспортного средства или опоздание прибытия такого транспортного средства в пункт назначения перевозчик обязан уплатить пассажиру штраф, если не докажет, что задержка или опоздание произошли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 (</w:t>
      </w:r>
      <w:hyperlink r:id="rId26" w:history="1">
        <w:r>
          <w:rPr>
            <w:rStyle w:val="a3"/>
            <w:lang w:eastAsia="ru-RU"/>
          </w:rPr>
          <w:t>информация Роспотребнадзора от 9 июля 2019 г.</w:t>
        </w:r>
      </w:hyperlink>
      <w:r>
        <w:rPr>
          <w:lang w:eastAsia="ru-RU"/>
        </w:rPr>
        <w:t>).</w:t>
      </w:r>
    </w:p>
    <w:p w:rsidR="00921705" w:rsidRDefault="00921705" w:rsidP="00921705">
      <w:pPr>
        <w:rPr>
          <w:lang w:eastAsia="ru-RU"/>
        </w:rPr>
      </w:pPr>
      <w:r>
        <w:rPr>
          <w:lang w:eastAsia="ru-RU"/>
        </w:rPr>
        <w:t>Если расписание движения воздушных судов изменилось, перевозчик обязан сообщить об этом пассажирам любым доступным способом.</w:t>
      </w:r>
    </w:p>
    <w:p w:rsidR="00921705" w:rsidRDefault="00921705" w:rsidP="00921705">
      <w:pPr>
        <w:rPr>
          <w:lang w:eastAsia="ru-RU"/>
        </w:rPr>
      </w:pPr>
      <w:r>
        <w:rPr>
          <w:lang w:eastAsia="ru-RU"/>
        </w:rPr>
        <w:lastRenderedPageBreak/>
        <w:t>Информация о задержке или отмене рейса, а также о причинах задержки (отмены) доводится до пассажиров непосредственно в аэропорту в визуальной и/или акустической форме. </w:t>
      </w:r>
    </w:p>
    <w:p w:rsidR="00921705" w:rsidRDefault="00921705" w:rsidP="00921705">
      <w:pPr>
        <w:rPr>
          <w:lang w:eastAsia="ru-RU"/>
        </w:rPr>
      </w:pPr>
      <w:r>
        <w:rPr>
          <w:lang w:eastAsia="ru-RU"/>
        </w:rPr>
        <w:t>Кроме того, Роспотребнадзор напомнил, какие услуги перевозчик обязан бесплатно предоставить пассажирам на период ожидания. Это:</w:t>
      </w:r>
    </w:p>
    <w:p w:rsidR="00921705" w:rsidRDefault="00921705" w:rsidP="00921705">
      <w:pPr>
        <w:numPr>
          <w:ilvl w:val="0"/>
          <w:numId w:val="1"/>
        </w:numPr>
        <w:rPr>
          <w:rFonts w:eastAsia="Times New Roman"/>
          <w:lang w:eastAsia="ru-RU"/>
        </w:rPr>
      </w:pPr>
      <w:r>
        <w:rPr>
          <w:rFonts w:eastAsia="Times New Roman"/>
          <w:lang w:eastAsia="ru-RU"/>
        </w:rPr>
        <w:t>предоставление комнат матери и ребенка пассажиру с ребенком в возрасте до 7 лет;</w:t>
      </w:r>
    </w:p>
    <w:p w:rsidR="00921705" w:rsidRDefault="00921705" w:rsidP="00921705">
      <w:pPr>
        <w:numPr>
          <w:ilvl w:val="0"/>
          <w:numId w:val="1"/>
        </w:numPr>
        <w:rPr>
          <w:rFonts w:eastAsia="Times New Roman"/>
          <w:lang w:eastAsia="ru-RU"/>
        </w:rPr>
      </w:pPr>
      <w:r>
        <w:rPr>
          <w:rFonts w:eastAsia="Times New Roman"/>
          <w:lang w:eastAsia="ru-RU"/>
        </w:rPr>
        <w:t>два телефонных звонка или два сообщения по электронной почте при ожидании отправления рейса более 2 часов;</w:t>
      </w:r>
    </w:p>
    <w:p w:rsidR="00921705" w:rsidRDefault="00921705" w:rsidP="00921705">
      <w:pPr>
        <w:numPr>
          <w:ilvl w:val="0"/>
          <w:numId w:val="1"/>
        </w:numPr>
        <w:rPr>
          <w:rFonts w:eastAsia="Times New Roman"/>
          <w:lang w:eastAsia="ru-RU"/>
        </w:rPr>
      </w:pPr>
      <w:r>
        <w:rPr>
          <w:rFonts w:eastAsia="Times New Roman"/>
          <w:lang w:eastAsia="ru-RU"/>
        </w:rPr>
        <w:t>обеспечение прохладительными напитками при ожидании отправления рейса более 2 часов;</w:t>
      </w:r>
    </w:p>
    <w:p w:rsidR="00921705" w:rsidRDefault="00921705" w:rsidP="00921705">
      <w:pPr>
        <w:numPr>
          <w:ilvl w:val="0"/>
          <w:numId w:val="1"/>
        </w:numPr>
        <w:rPr>
          <w:rFonts w:eastAsia="Times New Roman"/>
          <w:lang w:eastAsia="ru-RU"/>
        </w:rPr>
      </w:pPr>
      <w:r>
        <w:rPr>
          <w:rFonts w:eastAsia="Times New Roman"/>
          <w:lang w:eastAsia="ru-RU"/>
        </w:rPr>
        <w:t>обеспечение горячим питанием при ожидании отправления рейса более 4 часов и далее каждые 6 часов – в дневное время и каждые 8 часов – в ночное время;</w:t>
      </w:r>
    </w:p>
    <w:p w:rsidR="00921705" w:rsidRDefault="00921705" w:rsidP="00921705">
      <w:pPr>
        <w:numPr>
          <w:ilvl w:val="0"/>
          <w:numId w:val="1"/>
        </w:numPr>
        <w:rPr>
          <w:rFonts w:eastAsia="Times New Roman"/>
          <w:lang w:eastAsia="ru-RU"/>
        </w:rPr>
      </w:pPr>
      <w:r>
        <w:rPr>
          <w:rFonts w:eastAsia="Times New Roman"/>
          <w:lang w:eastAsia="ru-RU"/>
        </w:rPr>
        <w:t>размещение в гостинице при ожидании вылета рейса более 8 часов – в дневное время и более 6 часов – в ночное время;</w:t>
      </w:r>
    </w:p>
    <w:p w:rsidR="00921705" w:rsidRDefault="00921705" w:rsidP="00921705">
      <w:pPr>
        <w:numPr>
          <w:ilvl w:val="0"/>
          <w:numId w:val="1"/>
        </w:numPr>
        <w:rPr>
          <w:rFonts w:eastAsia="Times New Roman"/>
          <w:lang w:eastAsia="ru-RU"/>
        </w:rPr>
      </w:pPr>
      <w:r>
        <w:rPr>
          <w:rFonts w:eastAsia="Times New Roman"/>
          <w:lang w:eastAsia="ru-RU"/>
        </w:rPr>
        <w:t>доставка транспортом от аэропорта до гостиницы и обратно в тех случаях, когда гостиница предоставляется без взимания дополнительной платы;</w:t>
      </w:r>
    </w:p>
    <w:p w:rsidR="00921705" w:rsidRDefault="00921705" w:rsidP="00921705">
      <w:pPr>
        <w:numPr>
          <w:ilvl w:val="0"/>
          <w:numId w:val="1"/>
        </w:numPr>
        <w:rPr>
          <w:rFonts w:eastAsia="Times New Roman"/>
          <w:lang w:eastAsia="ru-RU"/>
        </w:rPr>
      </w:pPr>
      <w:r>
        <w:rPr>
          <w:rFonts w:eastAsia="Times New Roman"/>
          <w:lang w:eastAsia="ru-RU"/>
        </w:rPr>
        <w:t>организация хранения багажа.</w:t>
      </w:r>
      <w:r>
        <w:rPr>
          <w:rFonts w:eastAsia="Times New Roman"/>
          <w:lang w:eastAsia="ru-RU"/>
        </w:rPr>
        <w:br/>
        <w:t>ГАРАНТ.РУ: </w:t>
      </w:r>
      <w:hyperlink r:id="rId27" w:anchor="ixzz5uNjTm1Ht" w:history="1">
        <w:r>
          <w:rPr>
            <w:rStyle w:val="a3"/>
            <w:rFonts w:eastAsia="Times New Roman"/>
            <w:lang w:eastAsia="ru-RU"/>
          </w:rPr>
          <w:t>http://www.garant.ru/news/1282587/#ixzz5uNjTm1Ht</w:t>
        </w:r>
      </w:hyperlink>
    </w:p>
    <w:p w:rsidR="00921705" w:rsidRDefault="00921705" w:rsidP="00921705">
      <w:pPr>
        <w:rPr>
          <w:lang w:eastAsia="ru-RU"/>
        </w:rPr>
      </w:pPr>
    </w:p>
    <w:p w:rsidR="00921705" w:rsidRDefault="00921705" w:rsidP="00921705">
      <w:pPr>
        <w:rPr>
          <w:b/>
          <w:bCs/>
          <w:lang w:eastAsia="ru-RU"/>
        </w:rPr>
      </w:pPr>
      <w:r>
        <w:rPr>
          <w:b/>
          <w:bCs/>
          <w:lang w:eastAsia="ru-RU"/>
        </w:rPr>
        <w:t>Аннулирована лицензия АО АКБ "НБВК"</w:t>
      </w:r>
    </w:p>
    <w:p w:rsidR="00921705" w:rsidRDefault="00921705" w:rsidP="00921705">
      <w:pPr>
        <w:rPr>
          <w:lang w:eastAsia="ru-RU"/>
        </w:rPr>
      </w:pPr>
      <w:r>
        <w:rPr>
          <w:lang w:eastAsia="ru-RU"/>
        </w:rPr>
        <w:t>15 июля 2019</w:t>
      </w:r>
    </w:p>
    <w:p w:rsidR="00921705" w:rsidRDefault="00921705" w:rsidP="00921705">
      <w:pPr>
        <w:rPr>
          <w:lang w:eastAsia="ru-RU"/>
        </w:rPr>
      </w:pPr>
      <w:r>
        <w:rPr>
          <w:lang w:eastAsia="ru-RU"/>
        </w:rPr>
        <w:t>Сообщается, что лицензия аннулирована в связи с решением общего собрания акционеров АО АКБ "Национальный Банк Взаимного Кредита" о его добровольной ликвидации и направлением в Банк России соответствующего ходатайства (информация Банка России от 12 июля 2019 г. "</w:t>
      </w:r>
      <w:hyperlink r:id="rId28" w:history="1">
        <w:r>
          <w:rPr>
            <w:rStyle w:val="a3"/>
            <w:lang w:eastAsia="ru-RU"/>
          </w:rPr>
          <w:t>Об аннулировании у АКБ "НБВК" (АО) лицензии на осуществление банковских операций</w:t>
        </w:r>
      </w:hyperlink>
      <w:r>
        <w:rPr>
          <w:lang w:eastAsia="ru-RU"/>
        </w:rPr>
        <w:t>"). При этом указанная кредитная организация располагает достаточным имуществом для удовлетворения требований кредиторов.</w:t>
      </w:r>
    </w:p>
    <w:p w:rsidR="00921705" w:rsidRDefault="00921705" w:rsidP="00921705">
      <w:pPr>
        <w:rPr>
          <w:lang w:eastAsia="ru-RU"/>
        </w:rPr>
      </w:pPr>
      <w:r>
        <w:rPr>
          <w:lang w:eastAsia="ru-RU"/>
        </w:rPr>
        <w:t>Банк не является участником системы страхования вкладов, а это значит, что вкладчики не могут рассчитывать на выплату возмещения по вкладам в соответствии со ст. 11 Федерального закона от 23 декабря 2003 г. № 177-ФЗ "</w:t>
      </w:r>
      <w:hyperlink r:id="rId29" w:anchor="block_11" w:history="1">
        <w:r>
          <w:rPr>
            <w:rStyle w:val="a3"/>
            <w:lang w:eastAsia="ru-RU"/>
          </w:rPr>
          <w:t>О страховании вкладов в банках Российской Федерации</w:t>
        </w:r>
      </w:hyperlink>
      <w:r>
        <w:rPr>
          <w:lang w:eastAsia="ru-RU"/>
        </w:rPr>
        <w:t>".</w:t>
      </w:r>
    </w:p>
    <w:p w:rsidR="00921705" w:rsidRDefault="00921705" w:rsidP="00921705">
      <w:pPr>
        <w:rPr>
          <w:lang w:eastAsia="ru-RU"/>
        </w:rPr>
      </w:pPr>
      <w:r>
        <w:rPr>
          <w:lang w:eastAsia="ru-RU"/>
        </w:rPr>
        <w:t>С хронологическим перечнем кредитных организаций с отозванными лицензиями на осуществление банковских операций можно ознакомиться по </w:t>
      </w:r>
      <w:hyperlink r:id="rId30" w:history="1">
        <w:r>
          <w:rPr>
            <w:rStyle w:val="a3"/>
            <w:lang w:eastAsia="ru-RU"/>
          </w:rPr>
          <w:t>ссылке</w:t>
        </w:r>
      </w:hyperlink>
      <w:r>
        <w:rPr>
          <w:lang w:eastAsia="ru-RU"/>
        </w:rPr>
        <w:t>.  </w:t>
      </w:r>
      <w:r>
        <w:rPr>
          <w:lang w:eastAsia="ru-RU"/>
        </w:rPr>
        <w:br/>
        <w:t>ГАРАНТ.РУ: </w:t>
      </w:r>
      <w:hyperlink r:id="rId31" w:anchor="ixzz5uNjeqJ2t" w:history="1">
        <w:r>
          <w:rPr>
            <w:rStyle w:val="a3"/>
            <w:lang w:eastAsia="ru-RU"/>
          </w:rPr>
          <w:t>http://www.garant.ru/news/1282600/#ixzz5uNjeqJ2t</w:t>
        </w:r>
      </w:hyperlink>
    </w:p>
    <w:p w:rsidR="00921705" w:rsidRDefault="00921705" w:rsidP="00921705">
      <w:pPr>
        <w:rPr>
          <w:lang w:eastAsia="ru-RU"/>
        </w:rPr>
      </w:pPr>
    </w:p>
    <w:p w:rsidR="00921705" w:rsidRDefault="00921705" w:rsidP="00921705">
      <w:pPr>
        <w:rPr>
          <w:b/>
          <w:bCs/>
          <w:lang w:eastAsia="ru-RU"/>
        </w:rPr>
      </w:pPr>
      <w:r>
        <w:rPr>
          <w:b/>
          <w:bCs/>
          <w:lang w:eastAsia="ru-RU"/>
        </w:rPr>
        <w:t>ФНС России разъяснила порядок предоставления отчетности по реорганизованной компании</w:t>
      </w:r>
    </w:p>
    <w:p w:rsidR="00921705" w:rsidRDefault="00921705" w:rsidP="00921705">
      <w:pPr>
        <w:rPr>
          <w:lang w:eastAsia="ru-RU"/>
        </w:rPr>
      </w:pPr>
      <w:r>
        <w:rPr>
          <w:lang w:eastAsia="ru-RU"/>
        </w:rPr>
        <w:t>15 июля 2019</w:t>
      </w:r>
    </w:p>
    <w:p w:rsidR="00921705" w:rsidRDefault="00921705" w:rsidP="00921705">
      <w:pPr>
        <w:rPr>
          <w:lang w:eastAsia="ru-RU"/>
        </w:rPr>
      </w:pPr>
      <w:r>
        <w:rPr>
          <w:lang w:eastAsia="ru-RU"/>
        </w:rPr>
        <w:t>ФНС России выпустила разъяснения в отношении сдачи отчетности по налогу на прибыль, имущественному и земельному налогам, а также уплате страховых взносов и предоставлении отчетности реорганизованными компаниями в форме преобразования (</w:t>
      </w:r>
      <w:hyperlink r:id="rId32" w:history="1">
        <w:r>
          <w:rPr>
            <w:rStyle w:val="a3"/>
            <w:lang w:eastAsia="ru-RU"/>
          </w:rPr>
          <w:t>письмо ФНС России от 2 июля 2019 г. № СД-4-3/12868@</w:t>
        </w:r>
      </w:hyperlink>
      <w:r>
        <w:rPr>
          <w:lang w:eastAsia="ru-RU"/>
        </w:rPr>
        <w:t>).</w:t>
      </w:r>
    </w:p>
    <w:p w:rsidR="00921705" w:rsidRDefault="00921705" w:rsidP="00921705">
      <w:pPr>
        <w:rPr>
          <w:lang w:eastAsia="ru-RU"/>
        </w:rPr>
      </w:pPr>
      <w:r>
        <w:rPr>
          <w:lang w:eastAsia="ru-RU"/>
        </w:rPr>
        <w:t>Налоговым законодательством установлено, что при реорганизации фирмы обязанность по уплате налогов и предоставлению соответствующих деклараций исполняется ее правопреемником – вновь возникшим юрлицом (</w:t>
      </w:r>
      <w:hyperlink r:id="rId33" w:anchor="block_50" w:history="1">
        <w:r>
          <w:rPr>
            <w:rStyle w:val="a3"/>
            <w:lang w:eastAsia="ru-RU"/>
          </w:rPr>
          <w:t>ст. 50 Налогового кодекса</w:t>
        </w:r>
      </w:hyperlink>
      <w:r>
        <w:rPr>
          <w:lang w:eastAsia="ru-RU"/>
        </w:rPr>
        <w:t>). Для реорганизованной компании последним налоговым периодом будет признаваться период с 1 января года, в котором была прекращена деятельность, до дня госрегистрации о реорганизации (</w:t>
      </w:r>
      <w:hyperlink r:id="rId34" w:anchor="block_5503" w:history="1">
        <w:r>
          <w:rPr>
            <w:rStyle w:val="a3"/>
            <w:lang w:eastAsia="ru-RU"/>
          </w:rPr>
          <w:t>п. 3 ст. 55 НК РФ</w:t>
        </w:r>
      </w:hyperlink>
      <w:r>
        <w:rPr>
          <w:lang w:eastAsia="ru-RU"/>
        </w:rPr>
        <w:t>). Так, например, в отношении деклараций по налогу на прибыль, если запись о реорганизации внесена в ЕГРЮЛ 18 августа, то по преобразованной организации должны быть составлены отдельные налоговые декларации за полугодие (с 1 января по 30 июня) и за последний налоговый период (в рассматриваемом случае – с 1 января до 18 августа). Если окончание отчетного периода совпадает с датой окончания последнего налогового периода, то представляется налоговая декларация за последний налоговый период.</w:t>
      </w:r>
    </w:p>
    <w:p w:rsidR="00921705" w:rsidRDefault="00921705" w:rsidP="00921705">
      <w:pPr>
        <w:rPr>
          <w:lang w:eastAsia="ru-RU"/>
        </w:rPr>
      </w:pPr>
      <w:r>
        <w:rPr>
          <w:lang w:eastAsia="ru-RU"/>
        </w:rPr>
        <w:t>Как поясняет налоговая служба, налоговые декларации подаются правопреемником по месту его постановки на учет, если они не были представлены реорганизованной организацией до снятия ее с учета в установленном порядке.</w:t>
      </w:r>
    </w:p>
    <w:p w:rsidR="00921705" w:rsidRDefault="00921705" w:rsidP="00921705">
      <w:pPr>
        <w:rPr>
          <w:lang w:eastAsia="ru-RU"/>
        </w:rPr>
      </w:pPr>
      <w:r>
        <w:rPr>
          <w:lang w:eastAsia="ru-RU"/>
        </w:rPr>
        <w:lastRenderedPageBreak/>
        <w:t>Что же касается сроков подачи деклараций за последний налоговый период и уплате налогов по ним, то налоговым законодательством они не установлены. По мнению ФНС России, сделать это надо будет не позднее установленных сроков представления налоговых деклараций и уплаты налогов за отчетный (налоговый) период, в котором произошла реорганизация.</w:t>
      </w:r>
    </w:p>
    <w:p w:rsidR="00921705" w:rsidRDefault="00921705" w:rsidP="00921705">
      <w:pPr>
        <w:rPr>
          <w:lang w:eastAsia="ru-RU"/>
        </w:rPr>
      </w:pPr>
      <w:r>
        <w:rPr>
          <w:lang w:eastAsia="ru-RU"/>
        </w:rPr>
        <w:t>В отношении налога на имущество организаций, декларация по нему за последний налоговый период должна быть представлена правопреемником за реорганизованное лицо не позднее 30 марта года, следующего за истекшим налоговым периодом (</w:t>
      </w:r>
      <w:hyperlink r:id="rId35" w:anchor="block_383" w:history="1">
        <w:r>
          <w:rPr>
            <w:rStyle w:val="a3"/>
            <w:lang w:eastAsia="ru-RU"/>
          </w:rPr>
          <w:t>ст. 383</w:t>
        </w:r>
      </w:hyperlink>
      <w:r>
        <w:rPr>
          <w:lang w:eastAsia="ru-RU"/>
        </w:rPr>
        <w:t>, </w:t>
      </w:r>
      <w:hyperlink r:id="rId36" w:anchor="block_386" w:history="1">
        <w:r>
          <w:rPr>
            <w:rStyle w:val="a3"/>
            <w:lang w:eastAsia="ru-RU"/>
          </w:rPr>
          <w:t>ст. 386 НК РФ</w:t>
        </w:r>
      </w:hyperlink>
      <w:r>
        <w:rPr>
          <w:lang w:eastAsia="ru-RU"/>
        </w:rPr>
        <w:t>). В отношении земельного налога подать декларацию надо будет не позднее 1 февраля года, следующего за истекшим налоговым периодом (</w:t>
      </w:r>
      <w:hyperlink r:id="rId37" w:anchor="block_39803" w:history="1">
        <w:r>
          <w:rPr>
            <w:rStyle w:val="a3"/>
            <w:lang w:eastAsia="ru-RU"/>
          </w:rPr>
          <w:t>п. 3 ст. 398 НК РФ</w:t>
        </w:r>
      </w:hyperlink>
      <w:r>
        <w:rPr>
          <w:lang w:eastAsia="ru-RU"/>
        </w:rPr>
        <w:t>).</w:t>
      </w:r>
    </w:p>
    <w:p w:rsidR="00921705" w:rsidRDefault="00921705" w:rsidP="00921705">
      <w:pPr>
        <w:rPr>
          <w:lang w:eastAsia="ru-RU"/>
        </w:rPr>
      </w:pPr>
      <w:r>
        <w:rPr>
          <w:lang w:eastAsia="ru-RU"/>
        </w:rPr>
        <w:t>Порядок составления налоговой декларации правопреемниками прописан в соответствующих документах: по налогу на прибыль (</w:t>
      </w:r>
      <w:hyperlink r:id="rId38" w:anchor="p_2790" w:history="1">
        <w:r>
          <w:rPr>
            <w:rStyle w:val="a3"/>
            <w:lang w:eastAsia="ru-RU"/>
          </w:rPr>
          <w:t>п. 2.6. Порядка заполнения налоговой декларации по налогу на прибыль организаций</w:t>
        </w:r>
      </w:hyperlink>
      <w:r>
        <w:rPr>
          <w:lang w:eastAsia="ru-RU"/>
        </w:rPr>
        <w:t>, утв. </w:t>
      </w:r>
      <w:hyperlink r:id="rId39" w:history="1">
        <w:r>
          <w:rPr>
            <w:rStyle w:val="a3"/>
            <w:lang w:eastAsia="ru-RU"/>
          </w:rPr>
          <w:t>приказом ФНС России от 19 октября 2016 г. № ММВ-7-3/572@</w:t>
        </w:r>
      </w:hyperlink>
      <w:r>
        <w:rPr>
          <w:lang w:eastAsia="ru-RU"/>
        </w:rPr>
        <w:t>), по налогу на иущество организаций (</w:t>
      </w:r>
      <w:hyperlink r:id="rId40" w:anchor="p_43446" w:history="1">
        <w:r>
          <w:rPr>
            <w:rStyle w:val="a3"/>
            <w:lang w:eastAsia="ru-RU"/>
          </w:rPr>
          <w:t>п. 2.8 Порядка заполнения налоговой декларации по налогу на имущество организаций</w:t>
        </w:r>
      </w:hyperlink>
      <w:r>
        <w:rPr>
          <w:lang w:eastAsia="ru-RU"/>
        </w:rPr>
        <w:t>, утв. </w:t>
      </w:r>
      <w:hyperlink r:id="rId41" w:history="1">
        <w:r>
          <w:rPr>
            <w:rStyle w:val="a3"/>
            <w:lang w:eastAsia="ru-RU"/>
          </w:rPr>
          <w:t>приказом ФНС России от 31 марта 2017 г. № ММВ-7-21/271@</w:t>
        </w:r>
      </w:hyperlink>
      <w:r>
        <w:rPr>
          <w:lang w:eastAsia="ru-RU"/>
        </w:rPr>
        <w:t>), по земельному налогу (</w:t>
      </w:r>
      <w:hyperlink r:id="rId42" w:anchor="p_916" w:history="1">
        <w:r>
          <w:rPr>
            <w:rStyle w:val="a3"/>
            <w:lang w:eastAsia="ru-RU"/>
          </w:rPr>
          <w:t>п. 2.8 Порядка заполнения налоговой декларации по земельному налогу</w:t>
        </w:r>
      </w:hyperlink>
      <w:r>
        <w:rPr>
          <w:lang w:eastAsia="ru-RU"/>
        </w:rPr>
        <w:t>, утв. </w:t>
      </w:r>
      <w:hyperlink r:id="rId43" w:history="1">
        <w:r>
          <w:rPr>
            <w:rStyle w:val="a3"/>
            <w:lang w:eastAsia="ru-RU"/>
          </w:rPr>
          <w:t>приказом ФНС России от 10 мая 2017 г. № ММВ-7-21/347@</w:t>
        </w:r>
      </w:hyperlink>
      <w:r>
        <w:rPr>
          <w:lang w:eastAsia="ru-RU"/>
        </w:rPr>
        <w:t>).</w:t>
      </w:r>
    </w:p>
    <w:p w:rsidR="00921705" w:rsidRDefault="00921705" w:rsidP="00921705">
      <w:pPr>
        <w:rPr>
          <w:lang w:eastAsia="ru-RU"/>
        </w:rPr>
      </w:pPr>
      <w:r>
        <w:rPr>
          <w:lang w:eastAsia="ru-RU"/>
        </w:rPr>
        <w:t>Так, согласно вышеуказанным порядкам при представлении в налоговый орган по месту учета правопреемника декларации за последний налоговый период за реорганизованное лицо в верхней части Титульного листа указываются ИНН и КПП правопреемника, в поле "Налогоплательщик" – наименование реорганизованного лица, а поле "ИНН/КПП" реорганизованной организации" заполняется на основании ИНН и КПП, которые были присвоены реорганизованному лицу налоговым органом по месту его нахождения.</w:t>
      </w:r>
    </w:p>
    <w:p w:rsidR="00921705" w:rsidRDefault="00921705" w:rsidP="00921705">
      <w:pPr>
        <w:rPr>
          <w:lang w:eastAsia="ru-RU"/>
        </w:rPr>
      </w:pPr>
      <w:r>
        <w:rPr>
          <w:lang w:eastAsia="ru-RU"/>
        </w:rPr>
        <w:t>Также ФНС России разъяснила и порядок уплаты страховых взносов и представления расчетов по ним в случае реорганизации в форме преобразования.</w:t>
      </w:r>
    </w:p>
    <w:p w:rsidR="00921705" w:rsidRDefault="00921705" w:rsidP="00921705">
      <w:pPr>
        <w:rPr>
          <w:lang w:eastAsia="ru-RU"/>
        </w:rPr>
      </w:pPr>
      <w:r>
        <w:rPr>
          <w:lang w:eastAsia="ru-RU"/>
        </w:rPr>
        <w:t>Несмотря на то, что по общим правилам срок уплаты взносов по итогам каждого месяца наступает в срок не позднее 15 числа следующего календарного месяца (</w:t>
      </w:r>
      <w:hyperlink r:id="rId44" w:anchor="block_43103" w:history="1">
        <w:r>
          <w:rPr>
            <w:rStyle w:val="a3"/>
            <w:lang w:eastAsia="ru-RU"/>
          </w:rPr>
          <w:t>п. 3 ст. 431 НК РФ</w:t>
        </w:r>
      </w:hyperlink>
      <w:r>
        <w:rPr>
          <w:lang w:eastAsia="ru-RU"/>
        </w:rPr>
        <w:t>), законодательством предусмотрена также возможность по досрочной уплате взносов (</w:t>
      </w:r>
      <w:hyperlink r:id="rId45" w:anchor="block_45" w:history="1">
        <w:r>
          <w:rPr>
            <w:rStyle w:val="a3"/>
            <w:lang w:eastAsia="ru-RU"/>
          </w:rPr>
          <w:t>ст. 45 НК РФ</w:t>
        </w:r>
      </w:hyperlink>
      <w:r>
        <w:rPr>
          <w:lang w:eastAsia="ru-RU"/>
        </w:rPr>
        <w:t>). Именно этим порядком рекомендуется воспользоваться реорганизуемым компаниям, уплатив взносы до момента госрегистрации о прекращении деятельности. Расчеты по взносам предоставляются так же как и налоги – за отчетные периоды с 1 января календарного года до дня завершения реорганизации.</w:t>
      </w:r>
    </w:p>
    <w:p w:rsidR="00921705" w:rsidRDefault="00921705" w:rsidP="00921705">
      <w:pPr>
        <w:rPr>
          <w:lang w:eastAsia="ru-RU"/>
        </w:rPr>
      </w:pPr>
      <w:r>
        <w:rPr>
          <w:lang w:eastAsia="ru-RU"/>
        </w:rPr>
        <w:t>Если же реорганизованная компания не успела выполнить свои обязательства по уплате взносов и предоставлению расчета, это должен сделать правопреемник не позднее 30-го числа месяца, следующего за расчетным (отчетным) периодом, в течение которого произведена реорганизация.</w:t>
      </w:r>
      <w:r>
        <w:rPr>
          <w:lang w:eastAsia="ru-RU"/>
        </w:rPr>
        <w:br/>
        <w:t>Порядок заполнения расчета в отношении обязательств реорганизованной компании (</w:t>
      </w:r>
      <w:hyperlink r:id="rId46" w:anchor="p_1763" w:history="1">
        <w:r>
          <w:rPr>
            <w:rStyle w:val="a3"/>
            <w:lang w:eastAsia="ru-RU"/>
          </w:rPr>
          <w:t>п. 2.22 Порядка заполнения расчета по страховым взносам</w:t>
        </w:r>
      </w:hyperlink>
      <w:r>
        <w:rPr>
          <w:lang w:eastAsia="ru-RU"/>
        </w:rPr>
        <w:t>, утв. </w:t>
      </w:r>
      <w:hyperlink r:id="rId47" w:history="1">
        <w:r>
          <w:rPr>
            <w:rStyle w:val="a3"/>
            <w:lang w:eastAsia="ru-RU"/>
          </w:rPr>
          <w:t>приказом ФНС России от 10 октября 2016 г. № ММВ-7-11/551@</w:t>
        </w:r>
      </w:hyperlink>
      <w:r>
        <w:rPr>
          <w:lang w:eastAsia="ru-RU"/>
        </w:rPr>
        <w:t>) аналогичен порядку составления деклараций по налогам:</w:t>
      </w:r>
    </w:p>
    <w:p w:rsidR="00921705" w:rsidRDefault="00921705" w:rsidP="00921705">
      <w:pPr>
        <w:numPr>
          <w:ilvl w:val="0"/>
          <w:numId w:val="2"/>
        </w:numPr>
        <w:rPr>
          <w:rFonts w:eastAsia="Times New Roman"/>
          <w:lang w:eastAsia="ru-RU"/>
        </w:rPr>
      </w:pPr>
      <w:r>
        <w:rPr>
          <w:rFonts w:eastAsia="Times New Roman"/>
          <w:lang w:eastAsia="ru-RU"/>
        </w:rPr>
        <w:t>в полях "ИНН" и "КПП" указываются реквизиты правопреемника;</w:t>
      </w:r>
    </w:p>
    <w:p w:rsidR="00921705" w:rsidRDefault="00921705" w:rsidP="00921705">
      <w:pPr>
        <w:numPr>
          <w:ilvl w:val="0"/>
          <w:numId w:val="2"/>
        </w:numPr>
        <w:rPr>
          <w:rFonts w:eastAsia="Times New Roman"/>
          <w:lang w:eastAsia="ru-RU"/>
        </w:rPr>
      </w:pPr>
      <w:r>
        <w:rPr>
          <w:rFonts w:eastAsia="Times New Roman"/>
          <w:lang w:eastAsia="ru-RU"/>
        </w:rPr>
        <w:t>в поле "По месту нахождения (учета) (код)" указывается код 217 (по месту нахождения российской организации);</w:t>
      </w:r>
    </w:p>
    <w:p w:rsidR="00921705" w:rsidRDefault="00921705" w:rsidP="00921705">
      <w:pPr>
        <w:numPr>
          <w:ilvl w:val="0"/>
          <w:numId w:val="2"/>
        </w:numPr>
        <w:rPr>
          <w:rFonts w:eastAsia="Times New Roman"/>
          <w:lang w:eastAsia="ru-RU"/>
        </w:rPr>
      </w:pPr>
      <w:r>
        <w:rPr>
          <w:rFonts w:eastAsia="Times New Roman"/>
          <w:lang w:eastAsia="ru-RU"/>
        </w:rPr>
        <w:t>в поле "Наименование организации, обособленного подразделения/фамилия, имя, отчество индивидуального предпринимателя, главы крестьянского (фермерского) хозяйства, физического лица" указывается наименование реорганизованного лица;</w:t>
      </w:r>
    </w:p>
    <w:p w:rsidR="00921705" w:rsidRDefault="00921705" w:rsidP="00921705">
      <w:pPr>
        <w:numPr>
          <w:ilvl w:val="0"/>
          <w:numId w:val="2"/>
        </w:numPr>
        <w:rPr>
          <w:rFonts w:eastAsia="Times New Roman"/>
          <w:lang w:eastAsia="ru-RU"/>
        </w:rPr>
      </w:pPr>
      <w:r>
        <w:rPr>
          <w:rFonts w:eastAsia="Times New Roman"/>
          <w:lang w:eastAsia="ru-RU"/>
        </w:rPr>
        <w:t>в поле "Форма реорганизации (ликвидация) (код) указывается код "1" (преобразование);</w:t>
      </w:r>
    </w:p>
    <w:p w:rsidR="00921705" w:rsidRDefault="00921705" w:rsidP="00921705">
      <w:pPr>
        <w:numPr>
          <w:ilvl w:val="0"/>
          <w:numId w:val="2"/>
        </w:numPr>
        <w:rPr>
          <w:rFonts w:eastAsia="Times New Roman"/>
          <w:lang w:eastAsia="ru-RU"/>
        </w:rPr>
      </w:pPr>
      <w:r>
        <w:rPr>
          <w:rFonts w:eastAsia="Times New Roman"/>
          <w:lang w:eastAsia="ru-RU"/>
        </w:rPr>
        <w:t>в поле "ИНН/КПП реорганизованной организации" указываются, соответственно, реквизиты реорганизованной компании;</w:t>
      </w:r>
    </w:p>
    <w:p w:rsidR="00921705" w:rsidRDefault="00921705" w:rsidP="00921705">
      <w:pPr>
        <w:numPr>
          <w:ilvl w:val="0"/>
          <w:numId w:val="2"/>
        </w:numPr>
        <w:rPr>
          <w:rFonts w:eastAsia="Times New Roman"/>
          <w:lang w:eastAsia="ru-RU"/>
        </w:rPr>
      </w:pPr>
      <w:r>
        <w:rPr>
          <w:rFonts w:eastAsia="Times New Roman"/>
          <w:lang w:eastAsia="ru-RU"/>
        </w:rPr>
        <w:t>в разделе 1 расчетов указывается код ОКТМО муниципального образования, межселенной территории, населенного пункта, входящего в состав муниципального образования, на территории которого находилась реорганизованная организация.</w:t>
      </w:r>
    </w:p>
    <w:p w:rsidR="00921705" w:rsidRDefault="00921705" w:rsidP="00921705">
      <w:pPr>
        <w:rPr>
          <w:lang w:eastAsia="ru-RU"/>
        </w:rPr>
      </w:pPr>
      <w:r>
        <w:rPr>
          <w:lang w:eastAsia="ru-RU"/>
        </w:rPr>
        <w:t>ГАРАНТ.РУ: </w:t>
      </w:r>
      <w:hyperlink r:id="rId48" w:anchor="ixzz5uNjpMShp" w:history="1">
        <w:r>
          <w:rPr>
            <w:rStyle w:val="a3"/>
            <w:lang w:eastAsia="ru-RU"/>
          </w:rPr>
          <w:t>http://www.garant.ru/news/1282604/#ixzz5uNjpMShp</w:t>
        </w:r>
      </w:hyperlink>
    </w:p>
    <w:p w:rsidR="00921705" w:rsidRDefault="00921705" w:rsidP="00921705">
      <w:pPr>
        <w:rPr>
          <w:lang w:eastAsia="ru-RU"/>
        </w:rPr>
      </w:pPr>
    </w:p>
    <w:p w:rsidR="00921705" w:rsidRDefault="00921705" w:rsidP="00921705">
      <w:pPr>
        <w:rPr>
          <w:b/>
          <w:bCs/>
          <w:lang w:eastAsia="ru-RU"/>
        </w:rPr>
      </w:pPr>
      <w:r>
        <w:rPr>
          <w:b/>
          <w:bCs/>
          <w:lang w:eastAsia="ru-RU"/>
        </w:rPr>
        <w:t>Разработаны поправки в части рекламы алкогольной продукции</w:t>
      </w:r>
    </w:p>
    <w:p w:rsidR="00921705" w:rsidRDefault="00921705" w:rsidP="00921705">
      <w:pPr>
        <w:rPr>
          <w:lang w:eastAsia="ru-RU"/>
        </w:rPr>
      </w:pPr>
      <w:r>
        <w:rPr>
          <w:lang w:eastAsia="ru-RU"/>
        </w:rPr>
        <w:t>15 июля 2019</w:t>
      </w:r>
    </w:p>
    <w:p w:rsidR="00921705" w:rsidRDefault="00921705" w:rsidP="00921705">
      <w:pPr>
        <w:rPr>
          <w:lang w:eastAsia="ru-RU"/>
        </w:rPr>
      </w:pPr>
      <w:r>
        <w:rPr>
          <w:lang w:eastAsia="ru-RU"/>
        </w:rPr>
        <w:lastRenderedPageBreak/>
        <w:t>Речь идет о двух законопроектах, инициатором одного из которых выступил Минсельхоз России. Согласно уведомлению о подготовке соответствующего документа планируется разрешить рекламу винодельческой продукции с защищенным географическим указанием и наименованием места происхождения с использованием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921705" w:rsidRDefault="00921705" w:rsidP="00921705">
      <w:pPr>
        <w:rPr>
          <w:lang w:eastAsia="ru-RU"/>
        </w:rPr>
      </w:pPr>
      <w:r>
        <w:rPr>
          <w:lang w:eastAsia="ru-RU"/>
        </w:rPr>
        <w:t>Изменения касаются распространения рекламы вина и игристого вина (шампанского), произведенных в Российской Федерации и в государствах – членах Евразийского экономического союза из выращенного на территориях России и стран – членов ЕАЭС винограда. В частности, планируется предусмотреть возможность использования в такой рекламе словесных обозначений, изображений и наименований вина, игристого вина (шампанского), виноградников, производственных, складских помещений и торговых объектов, используемых для производства и оборота такого вина и шампанского, а также наименования производителя данной продукции.</w:t>
      </w:r>
    </w:p>
    <w:p w:rsidR="00921705" w:rsidRDefault="00921705" w:rsidP="00921705">
      <w:pPr>
        <w:rPr>
          <w:lang w:eastAsia="ru-RU"/>
        </w:rPr>
      </w:pPr>
      <w:r>
        <w:rPr>
          <w:lang w:eastAsia="ru-RU"/>
        </w:rPr>
        <w:t>Напомним, в настоящее время запрещено размещать рекламу алкогольной продукции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 (п. 5 ч. 2 ст. 21 Федерального закона от 13 марта 2006 г. № 38-ФЗ "</w:t>
      </w:r>
      <w:hyperlink r:id="rId49" w:anchor="p_243" w:history="1">
        <w:r>
          <w:rPr>
            <w:rStyle w:val="a3"/>
            <w:lang w:eastAsia="ru-RU"/>
          </w:rPr>
          <w:t>О рекламе</w:t>
        </w:r>
      </w:hyperlink>
      <w:r>
        <w:rPr>
          <w:lang w:eastAsia="ru-RU"/>
        </w:rPr>
        <w:t>"; далее – Закон о рекламе). При этом разрешена реклама вина и игристого вина (шампанского), произведенных в РФ из выращенного на территории нашей страны винограда, на выставках пищевой продукции (за исключением продуктов детского питания) и выставках организаций общественного питания (</w:t>
      </w:r>
      <w:hyperlink r:id="rId50" w:anchor="block_210210" w:history="1">
        <w:r>
          <w:rPr>
            <w:rStyle w:val="a3"/>
            <w:lang w:eastAsia="ru-RU"/>
          </w:rPr>
          <w:t>ч. 2.1 ст. 21 Закона о рекламе</w:t>
        </w:r>
      </w:hyperlink>
      <w:r>
        <w:rPr>
          <w:lang w:eastAsia="ru-RU"/>
        </w:rPr>
        <w:t>).</w:t>
      </w:r>
    </w:p>
    <w:p w:rsidR="00921705" w:rsidRDefault="00921705" w:rsidP="00921705">
      <w:pPr>
        <w:rPr>
          <w:lang w:eastAsia="ru-RU"/>
        </w:rPr>
      </w:pPr>
      <w:r>
        <w:rPr>
          <w:lang w:eastAsia="ru-RU"/>
        </w:rPr>
        <w:t>Ожидается, что поправки</w:t>
      </w:r>
      <w:hyperlink r:id="rId51" w:anchor="sdfootnote1sym" w:history="1">
        <w:r>
          <w:rPr>
            <w:rStyle w:val="a3"/>
            <w:vertAlign w:val="superscript"/>
            <w:lang w:eastAsia="ru-RU"/>
          </w:rPr>
          <w:t>1</w:t>
        </w:r>
      </w:hyperlink>
      <w:r>
        <w:rPr>
          <w:lang w:eastAsia="ru-RU"/>
        </w:rPr>
        <w:t> позволят создать благоприятные условия для развития виноградарства и виноделия, способствующих увеличению объемов производства качественной винодельческой продукции, а также для формирования культуры потребления вина на территории России и повышения информированности потребителей о качественной отечественной винодельческой продукции.</w:t>
      </w:r>
    </w:p>
    <w:p w:rsidR="00921705" w:rsidRDefault="00921705" w:rsidP="00921705">
      <w:pPr>
        <w:rPr>
          <w:lang w:eastAsia="ru-RU"/>
        </w:rPr>
      </w:pPr>
      <w:r>
        <w:rPr>
          <w:lang w:eastAsia="ru-RU"/>
        </w:rPr>
        <w:t>Вторым законопроектом</w:t>
      </w:r>
      <w:hyperlink r:id="rId52" w:anchor="sdfootnote1sym" w:history="1">
        <w:r>
          <w:rPr>
            <w:rStyle w:val="a3"/>
            <w:vertAlign w:val="superscript"/>
            <w:lang w:eastAsia="ru-RU"/>
          </w:rPr>
          <w:t>2</w:t>
        </w:r>
      </w:hyperlink>
      <w:r>
        <w:rPr>
          <w:lang w:eastAsia="ru-RU"/>
        </w:rPr>
        <w:t>, внесенным в Госдуму членом Совета Федерации </w:t>
      </w:r>
      <w:r>
        <w:rPr>
          <w:b/>
          <w:bCs/>
          <w:lang w:eastAsia="ru-RU"/>
        </w:rPr>
        <w:t>Сергеем Калашниковым</w:t>
      </w:r>
      <w:r>
        <w:rPr>
          <w:lang w:eastAsia="ru-RU"/>
        </w:rPr>
        <w:t>, предлагается уточнить </w:t>
      </w:r>
      <w:hyperlink r:id="rId53" w:anchor="block_21016" w:history="1">
        <w:r>
          <w:rPr>
            <w:rStyle w:val="a3"/>
            <w:lang w:eastAsia="ru-RU"/>
          </w:rPr>
          <w:t>п. 6 ч. 1 ст. 21 Закона о рекламе</w:t>
        </w:r>
      </w:hyperlink>
      <w:r>
        <w:rPr>
          <w:lang w:eastAsia="ru-RU"/>
        </w:rPr>
        <w:t>. Данная норма предусматривает запрет на использование в рекламе алкогольной продукции образов людей и животных, в т. ч. выполненных с помощью мультипликации (анимации). Сенатор считает это правило неправомерным, поскольку оно нарушает другое право производителей алкогольной продукции – на защиту объектов интеллектуальной собственности (товарных знаков, в состав которых включены изображения людей и животных). "Компании, чьи товарные знаки содержат образы людей и животных, не вправе использовать товарные знаки в рекламе своей продукции", – отмечает автор инициативы. В связи с этим парламентарий считает необходимым установить исключение из указанного запрета для случаев использования в рекламе алкоголя образов людей и животных, представляющих собой зарегистрированные в установленном порядке товарные знаки. </w:t>
      </w:r>
      <w:r>
        <w:rPr>
          <w:lang w:eastAsia="ru-RU"/>
        </w:rPr>
        <w:br/>
        <w:t>ГАРАНТ.РУ: </w:t>
      </w:r>
      <w:hyperlink r:id="rId54" w:anchor="ixzz5uNk1GuD5" w:history="1">
        <w:r>
          <w:rPr>
            <w:rStyle w:val="a3"/>
            <w:lang w:eastAsia="ru-RU"/>
          </w:rPr>
          <w:t>http://www.garant.ru/news/1282601/#ixzz5uNk1GuD5</w:t>
        </w:r>
      </w:hyperlink>
    </w:p>
    <w:p w:rsidR="00921705" w:rsidRDefault="00921705" w:rsidP="00921705">
      <w:pPr>
        <w:rPr>
          <w:lang w:eastAsia="ru-RU"/>
        </w:rPr>
      </w:pPr>
    </w:p>
    <w:p w:rsidR="00921705" w:rsidRDefault="00921705" w:rsidP="00921705">
      <w:pPr>
        <w:rPr>
          <w:b/>
          <w:bCs/>
          <w:lang w:eastAsia="ru-RU"/>
        </w:rPr>
      </w:pPr>
      <w:r>
        <w:rPr>
          <w:b/>
          <w:bCs/>
          <w:lang w:eastAsia="ru-RU"/>
        </w:rPr>
        <w:t>Минфин России: бюджетное законодательство скорректируют в связи с изменением с 1 октября предусмотренного Законом № 44-ФЗ порядка планирования закупок</w:t>
      </w:r>
    </w:p>
    <w:p w:rsidR="00921705" w:rsidRDefault="00921705" w:rsidP="00921705">
      <w:pPr>
        <w:rPr>
          <w:lang w:eastAsia="ru-RU"/>
        </w:rPr>
      </w:pPr>
      <w:r>
        <w:rPr>
          <w:lang w:eastAsia="ru-RU"/>
        </w:rPr>
        <w:t>15 июля 2019</w:t>
      </w:r>
    </w:p>
    <w:p w:rsidR="00921705" w:rsidRDefault="00921705" w:rsidP="00921705">
      <w:pPr>
        <w:rPr>
          <w:lang w:eastAsia="ru-RU"/>
        </w:rPr>
      </w:pPr>
      <w:r>
        <w:rPr>
          <w:lang w:eastAsia="ru-RU"/>
        </w:rPr>
        <w:t>Минфин России рассказал о подготовке необходимых для реализации положений </w:t>
      </w:r>
      <w:hyperlink r:id="rId55" w:history="1">
        <w:r>
          <w:rPr>
            <w:rStyle w:val="a3"/>
            <w:lang w:eastAsia="ru-RU"/>
          </w:rPr>
          <w:t>Федерального закона от 1 мая 2019 г. № 71-ФЗ</w:t>
        </w:r>
      </w:hyperlink>
      <w:r>
        <w:rPr>
          <w:lang w:eastAsia="ru-RU"/>
        </w:rPr>
        <w:t> изменений в </w:t>
      </w:r>
      <w:hyperlink r:id="rId56" w:history="1">
        <w:r>
          <w:rPr>
            <w:rStyle w:val="a3"/>
            <w:lang w:eastAsia="ru-RU"/>
          </w:rPr>
          <w:t>Бюджетный кодекс</w:t>
        </w:r>
      </w:hyperlink>
      <w:r>
        <w:rPr>
          <w:lang w:eastAsia="ru-RU"/>
        </w:rPr>
        <w:t>, а также в нормативные правовые акты, регулирующие порядки (</w:t>
      </w:r>
      <w:hyperlink r:id="rId57" w:history="1">
        <w:r>
          <w:rPr>
            <w:rStyle w:val="a3"/>
            <w:lang w:eastAsia="ru-RU"/>
          </w:rPr>
          <w:t>письмо Минфина России от 18 июня 2019 г. № 09-05-08/44633</w:t>
        </w:r>
      </w:hyperlink>
      <w:r>
        <w:rPr>
          <w:lang w:eastAsia="ru-RU"/>
        </w:rPr>
        <w:t>):</w:t>
      </w:r>
    </w:p>
    <w:p w:rsidR="00921705" w:rsidRDefault="00921705" w:rsidP="00921705">
      <w:pPr>
        <w:numPr>
          <w:ilvl w:val="0"/>
          <w:numId w:val="3"/>
        </w:numPr>
        <w:rPr>
          <w:rFonts w:eastAsia="Times New Roman"/>
          <w:lang w:eastAsia="ru-RU"/>
        </w:rPr>
      </w:pPr>
      <w:r>
        <w:rPr>
          <w:rFonts w:eastAsia="Times New Roman"/>
          <w:lang w:eastAsia="ru-RU"/>
        </w:rPr>
        <w:t>формирования и представления главными распорядителями средств федерального бюджета обоснований бюджетных ассигнований;</w:t>
      </w:r>
    </w:p>
    <w:p w:rsidR="00921705" w:rsidRDefault="00921705" w:rsidP="00921705">
      <w:pPr>
        <w:numPr>
          <w:ilvl w:val="0"/>
          <w:numId w:val="3"/>
        </w:numPr>
        <w:rPr>
          <w:rFonts w:eastAsia="Times New Roman"/>
          <w:lang w:eastAsia="ru-RU"/>
        </w:rPr>
      </w:pPr>
      <w:r>
        <w:rPr>
          <w:rFonts w:eastAsia="Times New Roman"/>
          <w:lang w:eastAsia="ru-RU"/>
        </w:rPr>
        <w:t>учета бюджетных обязательств получателей средств федерального бюджета;</w:t>
      </w:r>
    </w:p>
    <w:p w:rsidR="00921705" w:rsidRDefault="00921705" w:rsidP="00921705">
      <w:pPr>
        <w:numPr>
          <w:ilvl w:val="0"/>
          <w:numId w:val="3"/>
        </w:numPr>
        <w:rPr>
          <w:rFonts w:eastAsia="Times New Roman"/>
          <w:lang w:eastAsia="ru-RU"/>
        </w:rPr>
      </w:pPr>
      <w:r>
        <w:rPr>
          <w:rFonts w:eastAsia="Times New Roman"/>
          <w:lang w:eastAsia="ru-RU"/>
        </w:rPr>
        <w:t>составления, утверждения и ведения бюджетных смет федеральных казенных учреждений, а также общие требования к составлению и утверждению плана финансово-хозяйственной деятельности государственного (муниципального) учреждения.</w:t>
      </w:r>
    </w:p>
    <w:p w:rsidR="00921705" w:rsidRDefault="00921705" w:rsidP="00921705">
      <w:pPr>
        <w:rPr>
          <w:lang w:eastAsia="ru-RU"/>
        </w:rPr>
      </w:pPr>
      <w:r>
        <w:rPr>
          <w:lang w:eastAsia="ru-RU"/>
        </w:rPr>
        <w:lastRenderedPageBreak/>
        <w:t>Кроме этого, главным распорядителям средств федерального бюджета, а также органам государственной власти субъектов РФ, органам местного самоуправления необходимо организовать работу по внесению, при необходимости, изменений в нормативные правовые акты, регулирующие порядки:</w:t>
      </w:r>
    </w:p>
    <w:p w:rsidR="00921705" w:rsidRDefault="00921705" w:rsidP="00921705">
      <w:pPr>
        <w:rPr>
          <w:lang w:eastAsia="ru-RU"/>
        </w:rPr>
      </w:pPr>
      <w:r>
        <w:rPr>
          <w:lang w:eastAsia="ru-RU"/>
        </w:rPr>
        <w:t> составления и утверждения планов финансово-хозяйственной деятельности государственных (муниципальных) учреждений;</w:t>
      </w:r>
    </w:p>
    <w:p w:rsidR="00921705" w:rsidRDefault="00921705" w:rsidP="00921705">
      <w:pPr>
        <w:numPr>
          <w:ilvl w:val="0"/>
          <w:numId w:val="4"/>
        </w:numPr>
        <w:rPr>
          <w:rFonts w:eastAsia="Times New Roman"/>
          <w:lang w:eastAsia="ru-RU"/>
        </w:rPr>
      </w:pPr>
      <w:r>
        <w:rPr>
          <w:rFonts w:eastAsia="Times New Roman"/>
          <w:lang w:eastAsia="ru-RU"/>
        </w:rPr>
        <w:t>составления и утверждения бюджетных смет казенных учреждений, находящихся в ведении главных распорядителей средств бюджета соответствующего публично-правового образования.</w:t>
      </w:r>
    </w:p>
    <w:p w:rsidR="00921705" w:rsidRDefault="00921705" w:rsidP="00921705">
      <w:pPr>
        <w:rPr>
          <w:lang w:eastAsia="ru-RU"/>
        </w:rPr>
      </w:pPr>
      <w:r>
        <w:rPr>
          <w:lang w:eastAsia="ru-RU"/>
        </w:rPr>
        <w:t>Также финансовым органам субъектов РФ (финансовым органам муниципальных образований) поручено обеспечить, при необходимости, внесение изменений в нормативные правовые акты, регулирующие порядки организации бюджетного процесса.</w:t>
      </w:r>
    </w:p>
    <w:p w:rsidR="00921705" w:rsidRDefault="00921705" w:rsidP="00921705">
      <w:pPr>
        <w:rPr>
          <w:lang w:eastAsia="ru-RU"/>
        </w:rPr>
      </w:pPr>
      <w:r>
        <w:rPr>
          <w:lang w:eastAsia="ru-RU"/>
        </w:rPr>
        <w:t>Напомним, с 1 октября 2019 года из Федерального закона от 5 апреля 2013 г. № 44-ФЗ "</w:t>
      </w:r>
      <w:hyperlink r:id="rId58" w:history="1">
        <w:r>
          <w:rPr>
            <w:rStyle w:val="a3"/>
            <w:lang w:eastAsia="ru-RU"/>
          </w:rPr>
          <w:t>О контрактной системе в сфере закупок товаров, работ, услуг для обеспечения государственных и муниципальных нужд</w:t>
        </w:r>
      </w:hyperlink>
      <w:r>
        <w:rPr>
          <w:lang w:eastAsia="ru-RU"/>
        </w:rPr>
        <w:t>" исключаются положения о формировании заказчиками планов закупок, а также о подготовке ими обоснования закупок.</w:t>
      </w:r>
      <w:r>
        <w:rPr>
          <w:lang w:eastAsia="ru-RU"/>
        </w:rPr>
        <w:br/>
        <w:t>ГАРАНТ.РУ: </w:t>
      </w:r>
      <w:hyperlink r:id="rId59" w:anchor="ixzz5uNkHfKMS" w:history="1">
        <w:r>
          <w:rPr>
            <w:rStyle w:val="a3"/>
            <w:lang w:eastAsia="ru-RU"/>
          </w:rPr>
          <w:t>http://www.garant.ru/news/1282616/#ixzz5uNkHfKMS</w:t>
        </w:r>
      </w:hyperlink>
    </w:p>
    <w:p w:rsidR="00921705" w:rsidRDefault="00921705" w:rsidP="00921705">
      <w:pPr>
        <w:rPr>
          <w:lang w:eastAsia="ru-RU"/>
        </w:rPr>
      </w:pPr>
    </w:p>
    <w:p w:rsidR="00921705" w:rsidRDefault="00921705" w:rsidP="00921705">
      <w:pPr>
        <w:rPr>
          <w:b/>
          <w:bCs/>
          <w:lang w:eastAsia="ru-RU"/>
        </w:rPr>
      </w:pPr>
      <w:r>
        <w:rPr>
          <w:b/>
          <w:bCs/>
          <w:lang w:eastAsia="ru-RU"/>
        </w:rPr>
        <w:t>Налоговая ставка по НДС для ягод и фруктов может быть снижена</w:t>
      </w:r>
    </w:p>
    <w:p w:rsidR="00921705" w:rsidRDefault="00921705" w:rsidP="00921705">
      <w:pPr>
        <w:rPr>
          <w:lang w:eastAsia="ru-RU"/>
        </w:rPr>
      </w:pPr>
      <w:r>
        <w:rPr>
          <w:lang w:eastAsia="ru-RU"/>
        </w:rPr>
        <w:t>15 июля 2019</w:t>
      </w:r>
    </w:p>
    <w:p w:rsidR="00921705" w:rsidRDefault="00921705" w:rsidP="00921705">
      <w:pPr>
        <w:rPr>
          <w:lang w:eastAsia="ru-RU"/>
        </w:rPr>
      </w:pPr>
      <w:r>
        <w:rPr>
          <w:lang w:eastAsia="ru-RU"/>
        </w:rPr>
        <w:t>В Госдуму был внесен законопроект, предусматривающий изменения в </w:t>
      </w:r>
      <w:hyperlink r:id="rId60" w:history="1">
        <w:r>
          <w:rPr>
            <w:rStyle w:val="a3"/>
            <w:lang w:eastAsia="ru-RU"/>
          </w:rPr>
          <w:t>Налоговый кодекс</w:t>
        </w:r>
      </w:hyperlink>
      <w:r>
        <w:rPr>
          <w:lang w:eastAsia="ru-RU"/>
        </w:rPr>
        <w:t> в части расширения перечня продовольственных товаров, налогообложение реализации которых производится по ставке 10%</w:t>
      </w:r>
      <w:hyperlink r:id="rId61" w:anchor="sdfootnote1sym" w:history="1">
        <w:r>
          <w:rPr>
            <w:rStyle w:val="a3"/>
            <w:vertAlign w:val="superscript"/>
            <w:lang w:eastAsia="ru-RU"/>
          </w:rPr>
          <w:t>1</w:t>
        </w:r>
      </w:hyperlink>
      <w:r>
        <w:rPr>
          <w:lang w:eastAsia="ru-RU"/>
        </w:rPr>
        <w:t>. Так, предлагается включить в него фрукты и ягоды, в том числе и виноград. Предполагается, что поправки вступят в силу по истечении одного месяца со дня официального опубликования соответствующего закона, но не ранее 1 числа очередного налогового периода по НДС.</w:t>
      </w:r>
    </w:p>
    <w:p w:rsidR="00921705" w:rsidRDefault="00921705" w:rsidP="00921705">
      <w:pPr>
        <w:rPr>
          <w:lang w:eastAsia="ru-RU"/>
        </w:rPr>
      </w:pPr>
      <w:r>
        <w:rPr>
          <w:lang w:eastAsia="ru-RU"/>
        </w:rPr>
        <w:t>Согласно пояснительной записке к документу вышеуказанные меры направлены на обеспечение защиты конкуренции в области реализации продовольственных товаров отечественными сельскохозпроизводителями. Ведь это позволит им увеличить объемы оборотных средств, которые могут быть направлены на закладку новых садов, а также на развитие технологий для наращивания объемов производства продукции садоводства и виноградарства.</w:t>
      </w:r>
    </w:p>
    <w:p w:rsidR="00921705" w:rsidRDefault="00921705" w:rsidP="00921705">
      <w:pPr>
        <w:rPr>
          <w:lang w:eastAsia="ru-RU"/>
        </w:rPr>
      </w:pPr>
      <w:r>
        <w:rPr>
          <w:lang w:eastAsia="ru-RU"/>
        </w:rPr>
        <w:t>Также установление пониженной ставки позволит выровнять условия налогообложения для производителей плодово-ягодной продукции и других продовольственных товаров (мясо, молоко, зерно, морепродукты, овощи), в отношении которых в настоящее время действует ставка 10% НСД (</w:t>
      </w:r>
      <w:hyperlink r:id="rId62" w:anchor="block_1642" w:history="1">
        <w:r>
          <w:rPr>
            <w:rStyle w:val="a3"/>
            <w:lang w:eastAsia="ru-RU"/>
          </w:rPr>
          <w:t>подп. 1 п. 2 ст. 164 НК РФ</w:t>
        </w:r>
      </w:hyperlink>
      <w:r>
        <w:rPr>
          <w:lang w:eastAsia="ru-RU"/>
        </w:rPr>
        <w:t>).</w:t>
      </w:r>
    </w:p>
    <w:p w:rsidR="00921705" w:rsidRDefault="00921705" w:rsidP="00921705">
      <w:pPr>
        <w:rPr>
          <w:lang w:eastAsia="ru-RU"/>
        </w:rPr>
      </w:pPr>
      <w:r>
        <w:rPr>
          <w:lang w:eastAsia="ru-RU"/>
        </w:rPr>
        <w:t>По мнению законодателя несмотря на то, что такое снижение ставки НДС будет распространяться на импортируемую продукцию, общее повышение конкурентоспособности отечественных производителей плодово-ягодной продукции впоследствии позволит заместить существенную долю импорта.</w:t>
      </w:r>
    </w:p>
    <w:p w:rsidR="00921705" w:rsidRDefault="00921705" w:rsidP="00921705">
      <w:pPr>
        <w:rPr>
          <w:lang w:eastAsia="ru-RU"/>
        </w:rPr>
      </w:pPr>
      <w:r>
        <w:rPr>
          <w:lang w:eastAsia="ru-RU"/>
        </w:rPr>
        <w:t>Также отмечается, что предлагаемые меры поддержки производителей разработаны в рамках Государственной программы развития сельского хозяйства и регулирования рынков сельхозпродукции, сырья и продовольствия (утв. </w:t>
      </w:r>
      <w:hyperlink r:id="rId63" w:history="1">
        <w:r>
          <w:rPr>
            <w:rStyle w:val="a3"/>
            <w:lang w:eastAsia="ru-RU"/>
          </w:rPr>
          <w:t>постановлением Правительства РФ от 14 июля 2012 года № 717</w:t>
        </w:r>
      </w:hyperlink>
      <w:r>
        <w:rPr>
          <w:lang w:eastAsia="ru-RU"/>
        </w:rPr>
        <w:t>).</w:t>
      </w:r>
    </w:p>
    <w:p w:rsidR="00921705" w:rsidRDefault="00921705" w:rsidP="00921705">
      <w:pPr>
        <w:rPr>
          <w:lang w:eastAsia="ru-RU"/>
        </w:rPr>
      </w:pPr>
      <w:r>
        <w:rPr>
          <w:lang w:eastAsia="ru-RU"/>
        </w:rPr>
        <w:t>ГАРАНТ.РУ: </w:t>
      </w:r>
      <w:hyperlink r:id="rId64" w:anchor="ixzz5uNkQfWcc" w:history="1">
        <w:r>
          <w:rPr>
            <w:rStyle w:val="a3"/>
            <w:lang w:eastAsia="ru-RU"/>
          </w:rPr>
          <w:t>http://www.garant.ru/news/1282617/#ixzz5uNkQfWcc</w:t>
        </w:r>
      </w:hyperlink>
    </w:p>
    <w:p w:rsidR="00921705" w:rsidRDefault="00921705" w:rsidP="00921705">
      <w:pPr>
        <w:rPr>
          <w:lang w:eastAsia="ru-RU"/>
        </w:rPr>
      </w:pPr>
    </w:p>
    <w:p w:rsidR="00921705" w:rsidRDefault="00921705" w:rsidP="00921705">
      <w:pPr>
        <w:rPr>
          <w:b/>
          <w:bCs/>
          <w:lang w:eastAsia="ru-RU"/>
        </w:rPr>
      </w:pPr>
      <w:r>
        <w:rPr>
          <w:b/>
          <w:bCs/>
          <w:lang w:eastAsia="ru-RU"/>
        </w:rPr>
        <w:t>До 1 августа успейте подать в ФСС России заявление об обеспечении предупредительных мер!</w:t>
      </w:r>
    </w:p>
    <w:p w:rsidR="00921705" w:rsidRDefault="00921705" w:rsidP="00921705">
      <w:pPr>
        <w:rPr>
          <w:lang w:eastAsia="ru-RU"/>
        </w:rPr>
      </w:pPr>
      <w:r>
        <w:rPr>
          <w:lang w:eastAsia="ru-RU"/>
        </w:rPr>
        <w:t>15 июля 2019</w:t>
      </w:r>
    </w:p>
    <w:p w:rsidR="00921705" w:rsidRDefault="00921705" w:rsidP="00921705">
      <w:pPr>
        <w:rPr>
          <w:lang w:eastAsia="ru-RU"/>
        </w:rPr>
      </w:pPr>
      <w:r>
        <w:rPr>
          <w:lang w:eastAsia="ru-RU"/>
        </w:rPr>
        <w:t>Такое заявление позволяет получить финансирование на профилактику производственного травматизма в размере до 20% от суммы начисленных страховых взносов за 2018 год за минусом расходов на выплату страхового обеспечения по несчастным случаям.</w:t>
      </w:r>
    </w:p>
    <w:p w:rsidR="00921705" w:rsidRDefault="00921705" w:rsidP="00921705">
      <w:pPr>
        <w:rPr>
          <w:lang w:eastAsia="ru-RU"/>
        </w:rPr>
      </w:pPr>
      <w:r>
        <w:rPr>
          <w:lang w:eastAsia="ru-RU"/>
        </w:rPr>
        <w:t>В отдельных случаях объем обеспечения может быть увеличен до 30%. Такая возможность появилась в этом году. Об этом и о других изменениях в </w:t>
      </w:r>
      <w:hyperlink r:id="rId65" w:history="1">
        <w:r>
          <w:rPr>
            <w:rStyle w:val="a3"/>
            <w:lang w:eastAsia="ru-RU"/>
          </w:rPr>
          <w:t>Правила</w:t>
        </w:r>
      </w:hyperlink>
      <w:r>
        <w:rPr>
          <w:lang w:eastAsia="ru-RU"/>
        </w:rPr>
        <w:t> финансового обеспечения предупредительных мер по сокращению производственного травматизма и профессиональных заболеваний работников мы </w:t>
      </w:r>
      <w:hyperlink r:id="rId66" w:history="1">
        <w:r>
          <w:rPr>
            <w:rStyle w:val="a3"/>
            <w:lang w:eastAsia="ru-RU"/>
          </w:rPr>
          <w:t>рассказывали</w:t>
        </w:r>
      </w:hyperlink>
      <w:r>
        <w:rPr>
          <w:lang w:eastAsia="ru-RU"/>
        </w:rPr>
        <w:t> еще весной.</w:t>
      </w:r>
    </w:p>
    <w:p w:rsidR="00921705" w:rsidRDefault="00921705" w:rsidP="00921705">
      <w:pPr>
        <w:rPr>
          <w:lang w:eastAsia="ru-RU"/>
        </w:rPr>
      </w:pPr>
      <w:r>
        <w:rPr>
          <w:lang w:eastAsia="ru-RU"/>
        </w:rPr>
        <w:lastRenderedPageBreak/>
        <w:t>Напомним, что за счет страховых взносов на обязательное социальное страхование от несчастных случав на производстве и профессиональных заболеваний вы можете провести следующие мероприятия:</w:t>
      </w:r>
    </w:p>
    <w:p w:rsidR="00921705" w:rsidRDefault="00921705" w:rsidP="00921705">
      <w:pPr>
        <w:numPr>
          <w:ilvl w:val="0"/>
          <w:numId w:val="5"/>
        </w:numPr>
        <w:rPr>
          <w:rFonts w:eastAsia="Times New Roman"/>
          <w:lang w:eastAsia="ru-RU"/>
        </w:rPr>
      </w:pPr>
      <w:r>
        <w:rPr>
          <w:rFonts w:eastAsia="Times New Roman"/>
          <w:lang w:eastAsia="ru-RU"/>
        </w:rPr>
        <w:t>проведение специальной оценки условий труда;</w:t>
      </w:r>
    </w:p>
    <w:p w:rsidR="00921705" w:rsidRDefault="00921705" w:rsidP="00921705">
      <w:pPr>
        <w:numPr>
          <w:ilvl w:val="0"/>
          <w:numId w:val="5"/>
        </w:numPr>
        <w:rPr>
          <w:rFonts w:eastAsia="Times New Roman"/>
          <w:lang w:eastAsia="ru-RU"/>
        </w:rPr>
      </w:pPr>
      <w:r>
        <w:rPr>
          <w:rFonts w:eastAsia="Times New Roman"/>
          <w:lang w:eastAsia="ru-RU"/>
        </w:rPr>
        <w:t>приведение уровней вредных и/или опасных производственных факторов в соответствие с нормативными требованиями охраны труда;</w:t>
      </w:r>
    </w:p>
    <w:p w:rsidR="00921705" w:rsidRDefault="00921705" w:rsidP="00921705">
      <w:pPr>
        <w:numPr>
          <w:ilvl w:val="0"/>
          <w:numId w:val="5"/>
        </w:numPr>
        <w:rPr>
          <w:rFonts w:eastAsia="Times New Roman"/>
          <w:lang w:eastAsia="ru-RU"/>
        </w:rPr>
      </w:pPr>
      <w:r>
        <w:rPr>
          <w:rFonts w:eastAsia="Times New Roman"/>
          <w:lang w:eastAsia="ru-RU"/>
        </w:rPr>
        <w:t>обучение по охране труда и/ или по вопросам безопасного ведения работ;</w:t>
      </w:r>
    </w:p>
    <w:p w:rsidR="00921705" w:rsidRDefault="00921705" w:rsidP="00921705">
      <w:pPr>
        <w:numPr>
          <w:ilvl w:val="0"/>
          <w:numId w:val="5"/>
        </w:numPr>
        <w:rPr>
          <w:rFonts w:eastAsia="Times New Roman"/>
          <w:lang w:eastAsia="ru-RU"/>
        </w:rPr>
      </w:pPr>
      <w:r>
        <w:rPr>
          <w:rFonts w:eastAsia="Times New Roman"/>
          <w:lang w:eastAsia="ru-RU"/>
        </w:rPr>
        <w:t>приобретение работникам СИЗ;</w:t>
      </w:r>
    </w:p>
    <w:p w:rsidR="00921705" w:rsidRDefault="00921705" w:rsidP="00921705">
      <w:pPr>
        <w:numPr>
          <w:ilvl w:val="0"/>
          <w:numId w:val="5"/>
        </w:numPr>
        <w:rPr>
          <w:rFonts w:eastAsia="Times New Roman"/>
          <w:lang w:eastAsia="ru-RU"/>
        </w:rPr>
      </w:pPr>
      <w:r>
        <w:rPr>
          <w:rFonts w:eastAsia="Times New Roman"/>
          <w:lang w:eastAsia="ru-RU"/>
        </w:rPr>
        <w:t>санаторно-курортное лечение работников, занятых на работах с вредными и / или опасными производственными факторами;</w:t>
      </w:r>
    </w:p>
    <w:p w:rsidR="00921705" w:rsidRDefault="00921705" w:rsidP="00921705">
      <w:pPr>
        <w:numPr>
          <w:ilvl w:val="0"/>
          <w:numId w:val="5"/>
        </w:numPr>
        <w:rPr>
          <w:rFonts w:eastAsia="Times New Roman"/>
          <w:lang w:eastAsia="ru-RU"/>
        </w:rPr>
      </w:pPr>
      <w:r>
        <w:rPr>
          <w:rFonts w:eastAsia="Times New Roman"/>
          <w:lang w:eastAsia="ru-RU"/>
        </w:rPr>
        <w:t>проведение обязательных периодических медицинских осмотров работников;</w:t>
      </w:r>
    </w:p>
    <w:p w:rsidR="00921705" w:rsidRDefault="00921705" w:rsidP="00921705">
      <w:pPr>
        <w:numPr>
          <w:ilvl w:val="0"/>
          <w:numId w:val="5"/>
        </w:numPr>
        <w:rPr>
          <w:rFonts w:eastAsia="Times New Roman"/>
          <w:lang w:eastAsia="ru-RU"/>
        </w:rPr>
      </w:pPr>
      <w:r>
        <w:rPr>
          <w:rFonts w:eastAsia="Times New Roman"/>
          <w:lang w:eastAsia="ru-RU"/>
        </w:rPr>
        <w:t>обеспечение лечебно-профилактическим питанием;</w:t>
      </w:r>
    </w:p>
    <w:p w:rsidR="00921705" w:rsidRDefault="00921705" w:rsidP="00921705">
      <w:pPr>
        <w:numPr>
          <w:ilvl w:val="0"/>
          <w:numId w:val="5"/>
        </w:numPr>
        <w:rPr>
          <w:rFonts w:eastAsia="Times New Roman"/>
          <w:lang w:eastAsia="ru-RU"/>
        </w:rPr>
      </w:pPr>
      <w:r>
        <w:rPr>
          <w:rFonts w:eastAsia="Times New Roman"/>
          <w:lang w:eastAsia="ru-RU"/>
        </w:rPr>
        <w:t>приобретение алкотестеров, тахометров, аптечек для оказания первой помощи;</w:t>
      </w:r>
    </w:p>
    <w:p w:rsidR="00921705" w:rsidRDefault="00921705" w:rsidP="00921705">
      <w:pPr>
        <w:numPr>
          <w:ilvl w:val="0"/>
          <w:numId w:val="5"/>
        </w:numPr>
        <w:rPr>
          <w:rFonts w:eastAsia="Times New Roman"/>
          <w:lang w:eastAsia="ru-RU"/>
        </w:rPr>
      </w:pPr>
      <w:r>
        <w:rPr>
          <w:rFonts w:eastAsia="Times New Roman"/>
          <w:lang w:eastAsia="ru-RU"/>
        </w:rPr>
        <w:t>приобретение приборов, оборудования для обеспечения безопасности работников;</w:t>
      </w:r>
    </w:p>
    <w:p w:rsidR="00921705" w:rsidRDefault="00921705" w:rsidP="00921705">
      <w:pPr>
        <w:numPr>
          <w:ilvl w:val="0"/>
          <w:numId w:val="5"/>
        </w:numPr>
        <w:rPr>
          <w:rFonts w:eastAsia="Times New Roman"/>
          <w:lang w:eastAsia="ru-RU"/>
        </w:rPr>
      </w:pPr>
      <w:r>
        <w:rPr>
          <w:rFonts w:eastAsia="Times New Roman"/>
          <w:lang w:eastAsia="ru-RU"/>
        </w:rPr>
        <w:t>приобретение приборов, оборудования для обучения безопасного ведения работ, фиксации инструктажей.</w:t>
      </w:r>
    </w:p>
    <w:p w:rsidR="00921705" w:rsidRDefault="00921705" w:rsidP="00921705">
      <w:pPr>
        <w:rPr>
          <w:lang w:eastAsia="ru-RU"/>
        </w:rPr>
      </w:pPr>
      <w:r>
        <w:rPr>
          <w:lang w:eastAsia="ru-RU"/>
        </w:rPr>
        <w:t>ГАРАНТ.РУ: </w:t>
      </w:r>
      <w:hyperlink r:id="rId67" w:anchor="ixzz5uNl1jIYj" w:history="1">
        <w:r>
          <w:rPr>
            <w:rStyle w:val="a3"/>
            <w:lang w:eastAsia="ru-RU"/>
          </w:rPr>
          <w:t>http://www.garant.ru/news/1282679/#ixzz5uNl1jIYj</w:t>
        </w:r>
      </w:hyperlink>
    </w:p>
    <w:p w:rsidR="00921705" w:rsidRDefault="00921705" w:rsidP="00921705">
      <w:pPr>
        <w:rPr>
          <w:lang w:eastAsia="ru-RU"/>
        </w:rPr>
      </w:pPr>
    </w:p>
    <w:p w:rsidR="00921705" w:rsidRDefault="00921705" w:rsidP="00921705">
      <w:pPr>
        <w:rPr>
          <w:b/>
          <w:bCs/>
          <w:lang w:eastAsia="ru-RU"/>
        </w:rPr>
      </w:pPr>
      <w:r>
        <w:rPr>
          <w:b/>
          <w:bCs/>
          <w:lang w:eastAsia="ru-RU"/>
        </w:rPr>
        <w:t>Роструд разъяснил особенности трудоустройства несовершеннолетних</w:t>
      </w:r>
    </w:p>
    <w:p w:rsidR="00921705" w:rsidRDefault="00921705" w:rsidP="00921705">
      <w:pPr>
        <w:rPr>
          <w:lang w:eastAsia="ru-RU"/>
        </w:rPr>
      </w:pPr>
      <w:r>
        <w:rPr>
          <w:lang w:eastAsia="ru-RU"/>
        </w:rPr>
        <w:t>15 июля 2019</w:t>
      </w:r>
    </w:p>
    <w:p w:rsidR="00921705" w:rsidRDefault="00921705" w:rsidP="00921705">
      <w:pPr>
        <w:rPr>
          <w:lang w:eastAsia="ru-RU"/>
        </w:rPr>
      </w:pPr>
      <w:r>
        <w:rPr>
          <w:lang w:eastAsia="ru-RU"/>
        </w:rPr>
        <w:t>Соответствующий материал появился сегодня на официальном сайте службы. Речь идет об условиях заключения договоров и продолжительности рабочего дня несовершеннолетних сотрудников, которые напрямую зависят от их возраста.</w:t>
      </w:r>
    </w:p>
    <w:p w:rsidR="00921705" w:rsidRDefault="00921705" w:rsidP="00921705">
      <w:pPr>
        <w:rPr>
          <w:lang w:eastAsia="ru-RU"/>
        </w:rPr>
      </w:pPr>
      <w:r>
        <w:rPr>
          <w:lang w:eastAsia="ru-RU"/>
        </w:rPr>
        <w:t>По общему правилу, заключение трудовых договоров допускается с лицами, достигшими возраста 16 лет, однако в некоторых случаях – и до достижения этого возраста (</w:t>
      </w:r>
      <w:hyperlink r:id="rId68" w:anchor="block_63" w:history="1">
        <w:r>
          <w:rPr>
            <w:rStyle w:val="a3"/>
            <w:lang w:eastAsia="ru-RU"/>
          </w:rPr>
          <w:t>ст. 63 Трудового кодекса</w:t>
        </w:r>
      </w:hyperlink>
      <w:r>
        <w:rPr>
          <w:lang w:eastAsia="ru-RU"/>
        </w:rPr>
        <w:t>). Например, подросток 15 лет может быть привлечен для выполнения легкого труда без вреда для его здоровья. Ребенок 14 лет, получивший общее образование, тоже имеет такое право, если один из его родителей и органы опеки дадут на это письменное согласие. Детям младше 14 лет разрешается работать в кино, театре, участвовать в концертах или цирковых представлениях, если работа не причинит ущерба их здоровью и нравственному развитию (при условии, что договор за них подпишет родитель или опекун).</w:t>
      </w:r>
    </w:p>
    <w:p w:rsidR="00921705" w:rsidRDefault="00921705" w:rsidP="00921705">
      <w:pPr>
        <w:rPr>
          <w:lang w:eastAsia="ru-RU"/>
        </w:rPr>
      </w:pPr>
      <w:r>
        <w:rPr>
          <w:lang w:eastAsia="ru-RU"/>
        </w:rPr>
        <w:t>При этом Роструд обращает внимание на необходимость учета при трудоустройстве указанных лиц их интересов, связанных с образованием. Так, если 15-летний подросток бросил школу до получения основного общего образования или продолжает получать общее образование после отчисления из школы, то работа не должна быть в ущерб освоению программы, а 14-летний при совмещении учебы в школе и работы может работать только в свободное от учебы время. Также подчеркивается, что, если один из родителей выступает против заключения трудового договора с ребенком младше 15 лет, то необходимо учитывать мнение самого несовершеннолетнего и органа опеки и попечительства.</w:t>
      </w:r>
    </w:p>
    <w:p w:rsidR="00921705" w:rsidRDefault="00921705" w:rsidP="00921705">
      <w:pPr>
        <w:rPr>
          <w:lang w:eastAsia="ru-RU"/>
        </w:rPr>
      </w:pPr>
      <w:r>
        <w:rPr>
          <w:lang w:eastAsia="ru-RU"/>
        </w:rPr>
        <w:t>Кроме того, работодателям следует помнить об обязательности наличия результатов пройденного несовершеннолетним медосмотра перед заключением с ним трудового договора и о запрете на установление испытательного срока. Необходимо учитывать и ограничения на привлечение их к работе с вредными и опасными условиями труда, подземным работам, а также работе, которая может причинить вред здоровью или нравственному развитию (например, в игорном бизнесе или ночных клубах).</w:t>
      </w:r>
    </w:p>
    <w:p w:rsidR="00921705" w:rsidRDefault="00921705" w:rsidP="00921705">
      <w:pPr>
        <w:rPr>
          <w:lang w:eastAsia="ru-RU"/>
        </w:rPr>
      </w:pPr>
      <w:r>
        <w:rPr>
          <w:lang w:eastAsia="ru-RU"/>
        </w:rPr>
        <w:t>Часть разъяснений посвящена продолжительности рабочего дня несовершеннолетних. Она ставится в зависимость от возраста работника: до 16 лет – не более 24 часов в неделю, от 16 до 18 лет – не более 35 часов в неделю, а при совмещении работы с учебой в школе, колледже или училище рабочее время должно быть сокращено не менее чем вдвое (</w:t>
      </w:r>
      <w:hyperlink r:id="rId69" w:anchor="block_92" w:history="1">
        <w:r>
          <w:rPr>
            <w:rStyle w:val="a3"/>
            <w:lang w:eastAsia="ru-RU"/>
          </w:rPr>
          <w:t>ст. 92 ТК РФ</w:t>
        </w:r>
      </w:hyperlink>
      <w:r>
        <w:rPr>
          <w:lang w:eastAsia="ru-RU"/>
        </w:rPr>
        <w:t>). Что касается рабочей смены детей от 14 до 15 лет, то она не должна превышать 4 часов, от 15 до 16 лет – 5 часов, от 16 до 18 лет – 7 часов, а при совмещении работы с учебой для детей от 14 до 16 лет – 2,5 часов, от 16 до 18 лет – 4 часов (</w:t>
      </w:r>
      <w:hyperlink r:id="rId70" w:anchor="block_94" w:history="1">
        <w:r>
          <w:rPr>
            <w:rStyle w:val="a3"/>
            <w:lang w:eastAsia="ru-RU"/>
          </w:rPr>
          <w:t>ст. 94 ТК РФ</w:t>
        </w:r>
      </w:hyperlink>
      <w:r>
        <w:rPr>
          <w:lang w:eastAsia="ru-RU"/>
        </w:rPr>
        <w:t>).</w:t>
      </w:r>
      <w:r>
        <w:rPr>
          <w:lang w:eastAsia="ru-RU"/>
        </w:rPr>
        <w:br/>
        <w:t>ГАРАНТ.РУ: </w:t>
      </w:r>
      <w:hyperlink r:id="rId71" w:anchor="ixzz5uNlBQw6N" w:history="1">
        <w:r>
          <w:rPr>
            <w:rStyle w:val="a3"/>
            <w:lang w:eastAsia="ru-RU"/>
          </w:rPr>
          <w:t>http://www.garant.ru/news/1282684/#ixzz5uNlBQw6N</w:t>
        </w:r>
      </w:hyperlink>
    </w:p>
    <w:p w:rsidR="00921705" w:rsidRDefault="00921705" w:rsidP="00921705">
      <w:pPr>
        <w:rPr>
          <w:lang w:eastAsia="ru-RU"/>
        </w:rPr>
      </w:pPr>
    </w:p>
    <w:p w:rsidR="00921705" w:rsidRDefault="00921705" w:rsidP="00921705">
      <w:pPr>
        <w:rPr>
          <w:b/>
          <w:bCs/>
          <w:lang w:eastAsia="ru-RU"/>
        </w:rPr>
      </w:pPr>
      <w:r>
        <w:rPr>
          <w:b/>
          <w:bCs/>
          <w:lang w:eastAsia="ru-RU"/>
        </w:rPr>
        <w:lastRenderedPageBreak/>
        <w:t>Соглашение о предоставлении субсидии из федерального бюджета планируется изменить</w:t>
      </w:r>
    </w:p>
    <w:p w:rsidR="00921705" w:rsidRDefault="00921705" w:rsidP="00921705">
      <w:pPr>
        <w:rPr>
          <w:lang w:eastAsia="ru-RU"/>
        </w:rPr>
      </w:pPr>
      <w:r>
        <w:rPr>
          <w:lang w:eastAsia="ru-RU"/>
        </w:rPr>
        <w:t>15 июля 2019</w:t>
      </w:r>
    </w:p>
    <w:p w:rsidR="00921705" w:rsidRDefault="00921705" w:rsidP="00921705">
      <w:pPr>
        <w:rPr>
          <w:lang w:eastAsia="ru-RU"/>
        </w:rPr>
      </w:pPr>
      <w:r>
        <w:rPr>
          <w:lang w:eastAsia="ru-RU"/>
        </w:rPr>
        <w:t>Минфин России разработал проект типовой формы соглашения о предоставлении субсидии из федерального бюджета</w:t>
      </w:r>
      <w:hyperlink r:id="rId72" w:anchor="sdfootnote1sym" w:history="1">
        <w:r>
          <w:rPr>
            <w:rStyle w:val="a3"/>
            <w:vertAlign w:val="superscript"/>
            <w:lang w:eastAsia="ru-RU"/>
          </w:rPr>
          <w:t>1</w:t>
        </w:r>
      </w:hyperlink>
      <w:r>
        <w:rPr>
          <w:lang w:eastAsia="ru-RU"/>
        </w:rPr>
        <w:t>. Предполагается, что применяться он будет при заключении соглашений между главными распорядителями средств федерального бюджета в качестве получателя и высшими исполнительными органами государственной власти субъектов РФ о предоставлении субсидий, начиная с соглашений на 2020 год.</w:t>
      </w:r>
    </w:p>
    <w:p w:rsidR="00921705" w:rsidRDefault="00921705" w:rsidP="00921705">
      <w:pPr>
        <w:rPr>
          <w:lang w:eastAsia="ru-RU"/>
        </w:rPr>
      </w:pPr>
      <w:r>
        <w:rPr>
          <w:lang w:eastAsia="ru-RU"/>
        </w:rPr>
        <w:t>Структуру нового соглашения планируется сильно не менять. В нем, как и в действующей на сегодняшний день типовой форме (утв. </w:t>
      </w:r>
      <w:hyperlink r:id="rId73" w:history="1">
        <w:r>
          <w:rPr>
            <w:rStyle w:val="a3"/>
            <w:lang w:eastAsia="ru-RU"/>
          </w:rPr>
          <w:t>приказом Минфина России от 14 декабря 2018 г. № 269н</w:t>
        </w:r>
      </w:hyperlink>
      <w:r>
        <w:rPr>
          <w:lang w:eastAsia="ru-RU"/>
        </w:rPr>
        <w:t>), будут следующие разделы:</w:t>
      </w:r>
    </w:p>
    <w:p w:rsidR="00921705" w:rsidRDefault="00921705" w:rsidP="00921705">
      <w:pPr>
        <w:numPr>
          <w:ilvl w:val="0"/>
          <w:numId w:val="6"/>
        </w:numPr>
        <w:rPr>
          <w:rFonts w:eastAsia="Times New Roman"/>
          <w:lang w:eastAsia="ru-RU"/>
        </w:rPr>
      </w:pPr>
      <w:r>
        <w:rPr>
          <w:rFonts w:eastAsia="Times New Roman"/>
          <w:lang w:eastAsia="ru-RU"/>
        </w:rPr>
        <w:t>предмет соглашения;</w:t>
      </w:r>
    </w:p>
    <w:p w:rsidR="00921705" w:rsidRDefault="00921705" w:rsidP="00921705">
      <w:pPr>
        <w:numPr>
          <w:ilvl w:val="0"/>
          <w:numId w:val="6"/>
        </w:numPr>
        <w:rPr>
          <w:rFonts w:eastAsia="Times New Roman"/>
          <w:lang w:eastAsia="ru-RU"/>
        </w:rPr>
      </w:pPr>
      <w:r>
        <w:rPr>
          <w:rFonts w:eastAsia="Times New Roman"/>
          <w:lang w:eastAsia="ru-RU"/>
        </w:rPr>
        <w:t>финансовое обеспечение расходных обязательств, в целях софинансирования которых предоставляется субсидия;</w:t>
      </w:r>
    </w:p>
    <w:p w:rsidR="00921705" w:rsidRDefault="00921705" w:rsidP="00921705">
      <w:pPr>
        <w:numPr>
          <w:ilvl w:val="0"/>
          <w:numId w:val="6"/>
        </w:numPr>
        <w:rPr>
          <w:rFonts w:eastAsia="Times New Roman"/>
          <w:lang w:eastAsia="ru-RU"/>
        </w:rPr>
      </w:pPr>
      <w:r>
        <w:rPr>
          <w:rFonts w:eastAsia="Times New Roman"/>
          <w:lang w:eastAsia="ru-RU"/>
        </w:rPr>
        <w:t>порядок, условия предоставления и сроки перечисления субсидии;</w:t>
      </w:r>
    </w:p>
    <w:p w:rsidR="00921705" w:rsidRDefault="00921705" w:rsidP="00921705">
      <w:pPr>
        <w:numPr>
          <w:ilvl w:val="0"/>
          <w:numId w:val="6"/>
        </w:numPr>
        <w:rPr>
          <w:rFonts w:eastAsia="Times New Roman"/>
          <w:lang w:eastAsia="ru-RU"/>
        </w:rPr>
      </w:pPr>
      <w:r>
        <w:rPr>
          <w:rFonts w:eastAsia="Times New Roman"/>
          <w:lang w:eastAsia="ru-RU"/>
        </w:rPr>
        <w:t>взаимодействие сторон;</w:t>
      </w:r>
    </w:p>
    <w:p w:rsidR="00921705" w:rsidRDefault="00921705" w:rsidP="00921705">
      <w:pPr>
        <w:numPr>
          <w:ilvl w:val="0"/>
          <w:numId w:val="6"/>
        </w:numPr>
        <w:rPr>
          <w:rFonts w:eastAsia="Times New Roman"/>
          <w:lang w:eastAsia="ru-RU"/>
        </w:rPr>
      </w:pPr>
      <w:r>
        <w:rPr>
          <w:rFonts w:eastAsia="Times New Roman"/>
          <w:lang w:eastAsia="ru-RU"/>
        </w:rPr>
        <w:t>ответственность сторон;</w:t>
      </w:r>
    </w:p>
    <w:p w:rsidR="00921705" w:rsidRDefault="00921705" w:rsidP="00921705">
      <w:pPr>
        <w:numPr>
          <w:ilvl w:val="0"/>
          <w:numId w:val="6"/>
        </w:numPr>
        <w:rPr>
          <w:rFonts w:eastAsia="Times New Roman"/>
          <w:lang w:eastAsia="ru-RU"/>
        </w:rPr>
      </w:pPr>
      <w:r>
        <w:rPr>
          <w:rFonts w:eastAsia="Times New Roman"/>
          <w:lang w:eastAsia="ru-RU"/>
        </w:rPr>
        <w:t>иные условия;</w:t>
      </w:r>
    </w:p>
    <w:p w:rsidR="00921705" w:rsidRDefault="00921705" w:rsidP="00921705">
      <w:pPr>
        <w:numPr>
          <w:ilvl w:val="0"/>
          <w:numId w:val="6"/>
        </w:numPr>
        <w:rPr>
          <w:rFonts w:eastAsia="Times New Roman"/>
          <w:lang w:eastAsia="ru-RU"/>
        </w:rPr>
      </w:pPr>
      <w:r>
        <w:rPr>
          <w:rFonts w:eastAsia="Times New Roman"/>
          <w:lang w:eastAsia="ru-RU"/>
        </w:rPr>
        <w:t>заключительные положения;</w:t>
      </w:r>
    </w:p>
    <w:p w:rsidR="00921705" w:rsidRDefault="00921705" w:rsidP="00921705">
      <w:pPr>
        <w:numPr>
          <w:ilvl w:val="0"/>
          <w:numId w:val="6"/>
        </w:numPr>
        <w:rPr>
          <w:rFonts w:eastAsia="Times New Roman"/>
          <w:lang w:eastAsia="ru-RU"/>
        </w:rPr>
      </w:pPr>
      <w:r>
        <w:rPr>
          <w:rFonts w:eastAsia="Times New Roman"/>
          <w:lang w:eastAsia="ru-RU"/>
        </w:rPr>
        <w:t>платежные реквизиты и подписи сторон.</w:t>
      </w:r>
    </w:p>
    <w:p w:rsidR="00921705" w:rsidRDefault="00921705" w:rsidP="00921705">
      <w:pPr>
        <w:rPr>
          <w:lang w:eastAsia="ru-RU"/>
        </w:rPr>
      </w:pPr>
      <w:r>
        <w:rPr>
          <w:lang w:eastAsia="ru-RU"/>
        </w:rPr>
        <w:t>Однако, по сравнению с действующей в настоящее время типовой формой,  разработанный проект более прост и удобен в использовании. Например, предлагается более четко обозначить цели субсидии (госпрограмма или федеральный проект), скорректировать условия ее предоставления, а также обязанности получателя средств.</w:t>
      </w:r>
    </w:p>
    <w:p w:rsidR="00921705" w:rsidRDefault="00921705" w:rsidP="00921705">
      <w:pPr>
        <w:rPr>
          <w:lang w:eastAsia="ru-RU"/>
        </w:rPr>
      </w:pPr>
      <w:r>
        <w:rPr>
          <w:lang w:eastAsia="ru-RU"/>
        </w:rPr>
        <w:t>Также планируется изменить и приложения к соглашению. Так, Минфин России намерен добавить пояснения в отношении состава расходных обязательств субъектов РФ, в целях софинансирования которых предоставляется субсидия, добавив соответствующее приложение.</w:t>
      </w:r>
      <w:r>
        <w:rPr>
          <w:lang w:eastAsia="ru-RU"/>
        </w:rPr>
        <w:br/>
        <w:t>При этом планируется исключить ряд следующих приложений:</w:t>
      </w:r>
    </w:p>
    <w:p w:rsidR="00921705" w:rsidRDefault="00921705" w:rsidP="00921705">
      <w:pPr>
        <w:numPr>
          <w:ilvl w:val="0"/>
          <w:numId w:val="7"/>
        </w:numPr>
        <w:rPr>
          <w:rFonts w:eastAsia="Times New Roman"/>
          <w:lang w:eastAsia="ru-RU"/>
        </w:rPr>
      </w:pPr>
      <w:r>
        <w:rPr>
          <w:rFonts w:eastAsia="Times New Roman"/>
          <w:lang w:eastAsia="ru-RU"/>
        </w:rPr>
        <w:t>Перечень мероприятий, в целях софинансирования которых предоставляется субсидия (Приложение № 1);</w:t>
      </w:r>
    </w:p>
    <w:p w:rsidR="00921705" w:rsidRDefault="00921705" w:rsidP="00921705">
      <w:pPr>
        <w:numPr>
          <w:ilvl w:val="0"/>
          <w:numId w:val="7"/>
        </w:numPr>
        <w:rPr>
          <w:rFonts w:eastAsia="Times New Roman"/>
          <w:lang w:eastAsia="ru-RU"/>
        </w:rPr>
      </w:pPr>
      <w:r>
        <w:rPr>
          <w:rFonts w:eastAsia="Times New Roman"/>
          <w:lang w:eastAsia="ru-RU"/>
        </w:rPr>
        <w:t>Перечень объектов капитального строительства и (или) объектов недвижимого имущества в рамках мероприятий (укрупненных инвестиционных проектов), в целях софинансирования которых предоставляется субсидия (Приложение № 3);</w:t>
      </w:r>
    </w:p>
    <w:p w:rsidR="00921705" w:rsidRDefault="00921705" w:rsidP="00921705">
      <w:pPr>
        <w:numPr>
          <w:ilvl w:val="0"/>
          <w:numId w:val="7"/>
        </w:numPr>
        <w:rPr>
          <w:rFonts w:eastAsia="Times New Roman"/>
          <w:lang w:eastAsia="ru-RU"/>
        </w:rPr>
      </w:pPr>
      <w:r>
        <w:rPr>
          <w:rFonts w:eastAsia="Times New Roman"/>
          <w:lang w:eastAsia="ru-RU"/>
        </w:rPr>
        <w:t>Информация о размерах субсидии, предоставляемой на софинансирование капитальных вложений в объекты капитального строительства, приобретение объектов недвижимого имущества (Приложение № 6);</w:t>
      </w:r>
    </w:p>
    <w:p w:rsidR="00921705" w:rsidRDefault="00921705" w:rsidP="00921705">
      <w:pPr>
        <w:numPr>
          <w:ilvl w:val="0"/>
          <w:numId w:val="7"/>
        </w:numPr>
        <w:rPr>
          <w:rFonts w:eastAsia="Times New Roman"/>
          <w:lang w:eastAsia="ru-RU"/>
        </w:rPr>
      </w:pPr>
      <w:r>
        <w:rPr>
          <w:rFonts w:eastAsia="Times New Roman"/>
          <w:lang w:eastAsia="ru-RU"/>
        </w:rPr>
        <w:t>Информация о размерах субсидии, предоставляемой на софинансирование капитальных вложений в объекты капитального строительства в рамках мероприятий (укрупненных инвестиционных проектов) (Приложение № 7).</w:t>
      </w:r>
    </w:p>
    <w:p w:rsidR="00921705" w:rsidRDefault="00921705" w:rsidP="00921705">
      <w:pPr>
        <w:rPr>
          <w:lang w:eastAsia="ru-RU"/>
        </w:rPr>
      </w:pPr>
      <w:r>
        <w:rPr>
          <w:lang w:eastAsia="ru-RU"/>
        </w:rPr>
        <w:t>ГАРАНТ.РУ: </w:t>
      </w:r>
      <w:hyperlink r:id="rId74" w:anchor="ixzz5uNlJGpxP" w:history="1">
        <w:r>
          <w:rPr>
            <w:rStyle w:val="a3"/>
            <w:lang w:eastAsia="ru-RU"/>
          </w:rPr>
          <w:t>http://www.garant.ru/news/1282687/#ixzz5uNlJGpxP</w:t>
        </w:r>
      </w:hyperlink>
    </w:p>
    <w:p w:rsidR="00921705" w:rsidRDefault="00921705" w:rsidP="00921705">
      <w:pPr>
        <w:rPr>
          <w:lang w:eastAsia="ru-RU"/>
        </w:rPr>
      </w:pPr>
    </w:p>
    <w:p w:rsidR="00921705" w:rsidRDefault="00921705" w:rsidP="00921705">
      <w:pPr>
        <w:rPr>
          <w:b/>
          <w:bCs/>
          <w:lang w:eastAsia="ru-RU"/>
        </w:rPr>
      </w:pPr>
      <w:r>
        <w:rPr>
          <w:b/>
          <w:bCs/>
          <w:lang w:eastAsia="ru-RU"/>
        </w:rPr>
        <w:t>Разработан проект акта проверки уплаты экологического сбора</w:t>
      </w:r>
    </w:p>
    <w:p w:rsidR="00921705" w:rsidRDefault="00921705" w:rsidP="00921705">
      <w:pPr>
        <w:rPr>
          <w:lang w:eastAsia="ru-RU"/>
        </w:rPr>
      </w:pPr>
      <w:r>
        <w:rPr>
          <w:lang w:eastAsia="ru-RU"/>
        </w:rPr>
        <w:t>16 июля 2019</w:t>
      </w:r>
    </w:p>
    <w:p w:rsidR="00921705" w:rsidRDefault="00921705" w:rsidP="00921705">
      <w:pPr>
        <w:rPr>
          <w:lang w:eastAsia="ru-RU"/>
        </w:rPr>
      </w:pPr>
      <w:r>
        <w:rPr>
          <w:lang w:eastAsia="ru-RU"/>
        </w:rPr>
        <w:t>Минфин России подготовил проект формы акта контроля за правильностью исчисления суммы экологического сбора, а также полнотой и своевременностью его внесения</w:t>
      </w:r>
      <w:hyperlink r:id="rId75" w:anchor="sdfootnote1sym" w:history="1">
        <w:r>
          <w:rPr>
            <w:rStyle w:val="a3"/>
            <w:vertAlign w:val="superscript"/>
            <w:lang w:eastAsia="ru-RU"/>
          </w:rPr>
          <w:t>1</w:t>
        </w:r>
      </w:hyperlink>
      <w:r>
        <w:rPr>
          <w:lang w:eastAsia="ru-RU"/>
        </w:rPr>
        <w:t>. Проект разработан во исполнение положений </w:t>
      </w:r>
      <w:hyperlink r:id="rId76" w:anchor="p_415" w:history="1">
        <w:r>
          <w:rPr>
            <w:rStyle w:val="a3"/>
            <w:lang w:eastAsia="ru-RU"/>
          </w:rPr>
          <w:t>п. 15.2 Правил взимания экологического сбора</w:t>
        </w:r>
      </w:hyperlink>
      <w:r>
        <w:rPr>
          <w:lang w:eastAsia="ru-RU"/>
        </w:rPr>
        <w:t> (далее – Правила), утв. </w:t>
      </w:r>
      <w:hyperlink r:id="rId77" w:history="1">
        <w:r>
          <w:rPr>
            <w:rStyle w:val="a3"/>
            <w:lang w:eastAsia="ru-RU"/>
          </w:rPr>
          <w:t>постановлением Правительства РФ от 8 октября 2015 г. № 1073</w:t>
        </w:r>
      </w:hyperlink>
      <w:r>
        <w:rPr>
          <w:lang w:eastAsia="ru-RU"/>
        </w:rPr>
        <w:t>, устанавливающих обязанность в отношении контролирующих органов составлять акт контроля, если при проверке правильности исчисления и полноты уплаты сбора обнаружены ошибки. Подписанный проверяющими акт в течение трех рабочих дней направляется плательщику по почте или в виде электронного документа (</w:t>
      </w:r>
      <w:hyperlink r:id="rId78" w:anchor="p_423" w:history="1">
        <w:r>
          <w:rPr>
            <w:rStyle w:val="a3"/>
            <w:lang w:eastAsia="ru-RU"/>
          </w:rPr>
          <w:t>п. 15.4 Правил</w:t>
        </w:r>
      </w:hyperlink>
      <w:r>
        <w:rPr>
          <w:lang w:eastAsia="ru-RU"/>
        </w:rPr>
        <w:t>). Форма предоставления акта зависит от того, в какой форме был предоставлен расчет сбора (</w:t>
      </w:r>
      <w:hyperlink r:id="rId79" w:anchor="p_425" w:history="1">
        <w:r>
          <w:rPr>
            <w:rStyle w:val="a3"/>
            <w:lang w:eastAsia="ru-RU"/>
          </w:rPr>
          <w:t>п. 15.5</w:t>
        </w:r>
      </w:hyperlink>
      <w:r>
        <w:rPr>
          <w:lang w:eastAsia="ru-RU"/>
        </w:rPr>
        <w:t>, </w:t>
      </w:r>
      <w:hyperlink r:id="rId80" w:anchor="p_427" w:history="1">
        <w:r>
          <w:rPr>
            <w:rStyle w:val="a3"/>
            <w:lang w:eastAsia="ru-RU"/>
          </w:rPr>
          <w:t>п. 15.6 Правил</w:t>
        </w:r>
      </w:hyperlink>
      <w:r>
        <w:rPr>
          <w:lang w:eastAsia="ru-RU"/>
        </w:rPr>
        <w:t>).</w:t>
      </w:r>
    </w:p>
    <w:p w:rsidR="00921705" w:rsidRDefault="00921705" w:rsidP="00921705">
      <w:pPr>
        <w:rPr>
          <w:lang w:eastAsia="ru-RU"/>
        </w:rPr>
      </w:pPr>
      <w:r>
        <w:rPr>
          <w:lang w:eastAsia="ru-RU"/>
        </w:rPr>
        <w:t>В документе предлагается отражать информацию о следующих нарушениях исчисления и уплаты сбора:</w:t>
      </w:r>
    </w:p>
    <w:p w:rsidR="00921705" w:rsidRDefault="00921705" w:rsidP="00921705">
      <w:pPr>
        <w:numPr>
          <w:ilvl w:val="0"/>
          <w:numId w:val="8"/>
        </w:numPr>
        <w:rPr>
          <w:rFonts w:eastAsia="Times New Roman"/>
          <w:lang w:eastAsia="ru-RU"/>
        </w:rPr>
      </w:pPr>
      <w:r>
        <w:rPr>
          <w:rFonts w:eastAsia="Times New Roman"/>
          <w:lang w:eastAsia="ru-RU"/>
        </w:rPr>
        <w:lastRenderedPageBreak/>
        <w:t>об ошибках, допущенных при выполнении расчетов, а также противоречиях (несоответствиях) между сведениями, содержащимися в расчете суммы экологического сбора, и информацией, имеющейся в распоряжении территориального органа Росприроднадзора или полученной им в установленном порядке при декларировании товаров и их упаковки, при представлении отчетности о нормативах и при проведении контроля выполнения установленных нормативов утилизации, а также федерального государственного экологического надзора;</w:t>
      </w:r>
    </w:p>
    <w:p w:rsidR="00921705" w:rsidRDefault="00921705" w:rsidP="00921705">
      <w:pPr>
        <w:numPr>
          <w:ilvl w:val="0"/>
          <w:numId w:val="8"/>
        </w:numPr>
        <w:rPr>
          <w:rFonts w:eastAsia="Times New Roman"/>
          <w:lang w:eastAsia="ru-RU"/>
        </w:rPr>
      </w:pPr>
      <w:r>
        <w:rPr>
          <w:rFonts w:eastAsia="Times New Roman"/>
          <w:lang w:eastAsia="ru-RU"/>
        </w:rPr>
        <w:t>о невнесении, внесении не в полном объеме или несвоевременном внесении экологического сбора;</w:t>
      </w:r>
    </w:p>
    <w:p w:rsidR="00921705" w:rsidRDefault="00921705" w:rsidP="00921705">
      <w:pPr>
        <w:numPr>
          <w:ilvl w:val="0"/>
          <w:numId w:val="8"/>
        </w:numPr>
        <w:rPr>
          <w:rFonts w:eastAsia="Times New Roman"/>
          <w:lang w:eastAsia="ru-RU"/>
        </w:rPr>
      </w:pPr>
      <w:r>
        <w:rPr>
          <w:rFonts w:eastAsia="Times New Roman"/>
          <w:lang w:eastAsia="ru-RU"/>
        </w:rPr>
        <w:t>о завышении размера исчисленного и уплаченного экологического сбора.</w:t>
      </w:r>
    </w:p>
    <w:p w:rsidR="00921705" w:rsidRDefault="00921705" w:rsidP="00921705">
      <w:pPr>
        <w:rPr>
          <w:lang w:eastAsia="ru-RU"/>
        </w:rPr>
      </w:pPr>
      <w:r>
        <w:rPr>
          <w:lang w:eastAsia="ru-RU"/>
        </w:rPr>
        <w:t>Также в акте планируется указать и требования, которые плательщик должен выполнить – предоставить обоснованные пояснения, касающиеся расчета суммы сбора, исправить или внести изменения в расчет для устранения вышеуказанных нарушений, а также при выявлении задолженности погасить ее. Выполнить вышеуказанные требования плательщик должен будет, согласно акту, в течение 10 рабочих дней со дня получения соответствующего акта.</w:t>
      </w:r>
      <w:r>
        <w:rPr>
          <w:lang w:eastAsia="ru-RU"/>
        </w:rPr>
        <w:br/>
        <w:t>ГАРАНТ.РУ: </w:t>
      </w:r>
      <w:hyperlink r:id="rId81" w:anchor="ixzz5uNlVhAgY" w:history="1">
        <w:r>
          <w:rPr>
            <w:rStyle w:val="a3"/>
            <w:lang w:eastAsia="ru-RU"/>
          </w:rPr>
          <w:t>http://www.garant.ru/news/1282704/#ixzz5uNlVhAgY</w:t>
        </w:r>
      </w:hyperlink>
    </w:p>
    <w:p w:rsidR="00921705" w:rsidRDefault="00921705" w:rsidP="00921705">
      <w:pPr>
        <w:rPr>
          <w:lang w:eastAsia="ru-RU"/>
        </w:rPr>
      </w:pPr>
    </w:p>
    <w:p w:rsidR="00921705" w:rsidRDefault="00921705" w:rsidP="00921705">
      <w:pPr>
        <w:rPr>
          <w:b/>
          <w:bCs/>
          <w:lang w:eastAsia="ru-RU"/>
        </w:rPr>
      </w:pPr>
      <w:r>
        <w:rPr>
          <w:b/>
          <w:bCs/>
          <w:lang w:eastAsia="ru-RU"/>
        </w:rPr>
        <w:t>Родителям могут предоставить безусловное право на единовременную страховую выплату за погибшего на производстве ребенка</w:t>
      </w:r>
    </w:p>
    <w:p w:rsidR="00921705" w:rsidRDefault="00921705" w:rsidP="00921705">
      <w:pPr>
        <w:rPr>
          <w:lang w:eastAsia="ru-RU"/>
        </w:rPr>
      </w:pPr>
      <w:r>
        <w:rPr>
          <w:lang w:eastAsia="ru-RU"/>
        </w:rPr>
        <w:t>16 июля 2019</w:t>
      </w:r>
    </w:p>
    <w:p w:rsidR="00921705" w:rsidRDefault="00921705" w:rsidP="00921705">
      <w:pPr>
        <w:rPr>
          <w:lang w:eastAsia="ru-RU"/>
        </w:rPr>
      </w:pPr>
      <w:r>
        <w:rPr>
          <w:lang w:eastAsia="ru-RU"/>
        </w:rPr>
        <w:t>В Госдуму внесен правительственный законопроект, предусматривающий корректировку перечня лиц, имеющих право на получение страховых выплат в случае смерти застрахованного от несчастного случая на производстве или профессионального заболевания.</w:t>
      </w:r>
    </w:p>
    <w:p w:rsidR="00921705" w:rsidRDefault="00921705" w:rsidP="00921705">
      <w:pPr>
        <w:rPr>
          <w:lang w:eastAsia="ru-RU"/>
        </w:rPr>
      </w:pPr>
      <w:r>
        <w:rPr>
          <w:lang w:eastAsia="ru-RU"/>
        </w:rPr>
        <w:t>Так, планируется предоставить право на получение единовременной страховой выплаты родителям умершего застрахованного лица. Если сейчас в силу п. 2 ст. 7 Федерального закона от 24 июля 1998 г. № 125-ФЗ "</w:t>
      </w:r>
      <w:hyperlink r:id="rId82" w:anchor="block_72" w:history="1">
        <w:r>
          <w:rPr>
            <w:rStyle w:val="a3"/>
            <w:lang w:eastAsia="ru-RU"/>
          </w:rPr>
          <w:t>Об обязательном социальном страховании от несчастных случаев на производстве и профессиональных заболеваний</w:t>
        </w:r>
      </w:hyperlink>
      <w:r>
        <w:rPr>
          <w:lang w:eastAsia="ru-RU"/>
        </w:rPr>
        <w:t>" (далее – Закон № 125-ФЗ) один из родителей может получить страховую выплату только в том случае, если он не работает и занят уходом за состоявшими на иждивении умершего родственниками, то с учетом поправок такое право для родителей будет безусловным вне зависимости от трудоспособности, наличия работы и других факторов. Разработчики инициативы считают, что это позволит повысить уровень социальной защиты родителей, потерявших детей в результате несчастного случая на производстве. При этом условия для получения одним из родителей ежемесячных страховых выплат останутся прежними.</w:t>
      </w:r>
    </w:p>
    <w:p w:rsidR="00921705" w:rsidRDefault="00921705" w:rsidP="00921705">
      <w:pPr>
        <w:rPr>
          <w:lang w:eastAsia="ru-RU"/>
        </w:rPr>
      </w:pPr>
      <w:r>
        <w:rPr>
          <w:lang w:eastAsia="ru-RU"/>
        </w:rPr>
        <w:t>Часть поправок</w:t>
      </w:r>
      <w:hyperlink r:id="rId83" w:anchor="sdfootnote1sym" w:history="1">
        <w:r>
          <w:rPr>
            <w:rStyle w:val="a3"/>
            <w:vertAlign w:val="superscript"/>
            <w:lang w:eastAsia="ru-RU"/>
          </w:rPr>
          <w:t>1</w:t>
        </w:r>
      </w:hyperlink>
      <w:r>
        <w:rPr>
          <w:lang w:eastAsia="ru-RU"/>
        </w:rPr>
        <w:t> носит юридико-технический характер и касается разграничения правового регулирования по субъектному составу лиц, имеющих право на получение единовременной и ежемесячной страховой выплаты в связи со смертью застрахованного. Также уточняются категории получателей и основания для отнесения их к лицам, имеющим право на получение того или иного вида страховой выплаты. Например, категорию "нетрудоспособные лица, состоявшие на иждивении умершего или имевшие ко дню его смерти право на получение от него содержания" заменит категория "дети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rsidR="00921705" w:rsidRDefault="00921705" w:rsidP="00921705">
      <w:pPr>
        <w:rPr>
          <w:lang w:eastAsia="ru-RU"/>
        </w:rPr>
      </w:pPr>
      <w:r>
        <w:rPr>
          <w:lang w:eastAsia="ru-RU"/>
        </w:rPr>
        <w:t>Напомним, в случае смерти застрахованного размер единовременной страховой выплаты составляет 1 млн руб. (</w:t>
      </w:r>
      <w:hyperlink r:id="rId84" w:anchor="block_110" w:history="1">
        <w:r>
          <w:rPr>
            <w:rStyle w:val="a3"/>
            <w:lang w:eastAsia="ru-RU"/>
          </w:rPr>
          <w:t>п. 2 ст. 11 Закона № 125-ФЗ</w:t>
        </w:r>
      </w:hyperlink>
      <w:r>
        <w:rPr>
          <w:lang w:eastAsia="ru-RU"/>
        </w:rPr>
        <w:t>). Она выплачивается равными долями супруге (супругу) умершего (умершей), а также иным лицам, имеющим право на ее получение на день смерти застрахованного (</w:t>
      </w:r>
      <w:hyperlink r:id="rId85" w:anchor="block_157" w:history="1">
        <w:r>
          <w:rPr>
            <w:rStyle w:val="a3"/>
            <w:lang w:eastAsia="ru-RU"/>
          </w:rPr>
          <w:t>п. 6 ст. 15 Закона № 125-ФЗ</w:t>
        </w:r>
      </w:hyperlink>
      <w:r>
        <w:rPr>
          <w:lang w:eastAsia="ru-RU"/>
        </w:rPr>
        <w:t>).</w:t>
      </w:r>
    </w:p>
    <w:p w:rsidR="00921705" w:rsidRDefault="00921705" w:rsidP="00921705">
      <w:pPr>
        <w:rPr>
          <w:lang w:eastAsia="ru-RU"/>
        </w:rPr>
      </w:pPr>
      <w:r>
        <w:rPr>
          <w:lang w:eastAsia="ru-RU"/>
        </w:rPr>
        <w:t>Также предполагается сохранять за родителем, супругой (супругом) или другим членом семьи застрахованного, неработающим и занятым уходом за детьми, внуками, братьями и сестрами умершего и ставшим нетрудоспособным в период осуществления такого ухода, право на получение ежемесячных страховых выплат после окончания ухода за этими лицами.</w:t>
      </w:r>
      <w:r>
        <w:rPr>
          <w:lang w:eastAsia="ru-RU"/>
        </w:rPr>
        <w:br/>
        <w:t>ГАРАНТ.РУ: </w:t>
      </w:r>
      <w:hyperlink r:id="rId86" w:anchor="ixzz5uNlnJ9V5" w:history="1">
        <w:r>
          <w:rPr>
            <w:rStyle w:val="a3"/>
            <w:lang w:eastAsia="ru-RU"/>
          </w:rPr>
          <w:t>http://www.garant.ru/news/1282706/#ixzz5uNlnJ9V5</w:t>
        </w:r>
      </w:hyperlink>
    </w:p>
    <w:p w:rsidR="00921705" w:rsidRDefault="00921705" w:rsidP="00921705">
      <w:pPr>
        <w:rPr>
          <w:lang w:eastAsia="ru-RU"/>
        </w:rPr>
      </w:pPr>
    </w:p>
    <w:p w:rsidR="00921705" w:rsidRDefault="00921705" w:rsidP="00921705">
      <w:pPr>
        <w:rPr>
          <w:b/>
          <w:bCs/>
          <w:lang w:eastAsia="ru-RU"/>
        </w:rPr>
      </w:pPr>
      <w:r>
        <w:rPr>
          <w:b/>
          <w:bCs/>
          <w:lang w:eastAsia="ru-RU"/>
        </w:rPr>
        <w:t>Предлагается расширить перечень случаев, когда резидент может проводить операции с наличной иностранной валютой</w:t>
      </w:r>
    </w:p>
    <w:p w:rsidR="00921705" w:rsidRDefault="00921705" w:rsidP="00921705">
      <w:pPr>
        <w:rPr>
          <w:lang w:eastAsia="ru-RU"/>
        </w:rPr>
      </w:pPr>
      <w:r>
        <w:rPr>
          <w:lang w:eastAsia="ru-RU"/>
        </w:rPr>
        <w:lastRenderedPageBreak/>
        <w:t>16 июля 2019</w:t>
      </w:r>
    </w:p>
    <w:p w:rsidR="00921705" w:rsidRDefault="00921705" w:rsidP="00921705">
      <w:pPr>
        <w:rPr>
          <w:lang w:eastAsia="ru-RU"/>
        </w:rPr>
      </w:pPr>
      <w:r>
        <w:rPr>
          <w:lang w:eastAsia="ru-RU"/>
        </w:rPr>
        <w:t>Правительство РФ опубликовало законопроект, касающийся установления дополнительных разрешенных случаев совершения резидентами валютных операций с наличной иностранной валютой</w:t>
      </w:r>
      <w:hyperlink r:id="rId87" w:anchor="sdfootnote1sym" w:history="1">
        <w:r>
          <w:rPr>
            <w:rStyle w:val="a3"/>
            <w:vertAlign w:val="superscript"/>
            <w:lang w:eastAsia="ru-RU"/>
          </w:rPr>
          <w:t>1</w:t>
        </w:r>
      </w:hyperlink>
      <w:r>
        <w:rPr>
          <w:lang w:eastAsia="ru-RU"/>
        </w:rPr>
        <w:t>.</w:t>
      </w:r>
    </w:p>
    <w:p w:rsidR="00921705" w:rsidRDefault="00921705" w:rsidP="00921705">
      <w:pPr>
        <w:rPr>
          <w:lang w:eastAsia="ru-RU"/>
        </w:rPr>
      </w:pPr>
      <w:r>
        <w:rPr>
          <w:lang w:eastAsia="ru-RU"/>
        </w:rPr>
        <w:t>Законопроектом предлагается разрешить юрлицам-резидентам осуществлять расчеты в рублях с физлицами-нерезидентами без использования банковских счетов в уполномоченных банках в части компенсации сумм НДС при вывозе товаров за пределы таможенной территории ЕАЭС. Напомним, право на такую компенсацию иностранцы получили с 1 января 2018 года (</w:t>
      </w:r>
      <w:hyperlink r:id="rId88" w:anchor="block_1691" w:history="1">
        <w:r>
          <w:rPr>
            <w:rStyle w:val="a3"/>
            <w:lang w:eastAsia="ru-RU"/>
          </w:rPr>
          <w:t>ст. 169.1 Налогового кодекса</w:t>
        </w:r>
      </w:hyperlink>
      <w:r>
        <w:rPr>
          <w:lang w:eastAsia="ru-RU"/>
        </w:rPr>
        <w:t>, </w:t>
      </w:r>
      <w:hyperlink r:id="rId89" w:history="1">
        <w:r>
          <w:rPr>
            <w:rStyle w:val="a3"/>
            <w:lang w:eastAsia="ru-RU"/>
          </w:rPr>
          <w:t>Федеральный закон от 27 ноября 2017 г. № 341-Ф3</w:t>
        </w:r>
      </w:hyperlink>
      <w:r>
        <w:rPr>
          <w:lang w:eastAsia="ru-RU"/>
        </w:rPr>
        <w:t>).</w:t>
      </w:r>
    </w:p>
    <w:p w:rsidR="00921705" w:rsidRDefault="00921705" w:rsidP="00921705">
      <w:pPr>
        <w:rPr>
          <w:lang w:eastAsia="ru-RU"/>
        </w:rPr>
      </w:pPr>
      <w:r>
        <w:rPr>
          <w:lang w:eastAsia="ru-RU"/>
        </w:rPr>
        <w:t>Также законодатель намерен предоставить возможность юрлицам-резидентам осуществлять операции в иностранной валюте по возмещению расходов физлиц, связанных с заграничными служебными командировками без использования банковских счетов в уполномоченных банках. Такой же порядок планируется распространить и на погашение неизрасходованных авансов, выданных в связи с такими командировками. Аналогичные положения предусматриваются и для физлиц-резидентов в отношении расходов и возмещения авансов по заграничным командировкам.</w:t>
      </w:r>
    </w:p>
    <w:p w:rsidR="00921705" w:rsidRDefault="00921705" w:rsidP="00921705">
      <w:pPr>
        <w:rPr>
          <w:lang w:eastAsia="ru-RU"/>
        </w:rPr>
      </w:pPr>
      <w:r>
        <w:rPr>
          <w:lang w:eastAsia="ru-RU"/>
        </w:rPr>
        <w:t>Как говорится в пояснительной записке к документу, необходимость разработки таких мер обусловлена приведением норм Федерального закона от 10 декабря 2003 г. № 173-ФЗ "</w:t>
      </w:r>
      <w:hyperlink r:id="rId90" w:history="1">
        <w:r>
          <w:rPr>
            <w:rStyle w:val="a3"/>
            <w:lang w:eastAsia="ru-RU"/>
          </w:rPr>
          <w:t>О валютном регулировании и валютном контроле</w:t>
        </w:r>
      </w:hyperlink>
      <w:r>
        <w:rPr>
          <w:lang w:eastAsia="ru-RU"/>
        </w:rPr>
        <w:t>" в соответствие с положениями </w:t>
      </w:r>
      <w:hyperlink r:id="rId91" w:history="1">
        <w:r>
          <w:rPr>
            <w:rStyle w:val="a3"/>
            <w:lang w:eastAsia="ru-RU"/>
          </w:rPr>
          <w:t>НК РФ</w:t>
        </w:r>
      </w:hyperlink>
      <w:r>
        <w:rPr>
          <w:lang w:eastAsia="ru-RU"/>
        </w:rPr>
        <w:t>. Также нужно усовершенствовать российское валютное законодательство в части регулирования совершенных резидентами валютных операций.</w:t>
      </w:r>
    </w:p>
    <w:p w:rsidR="00921705" w:rsidRDefault="00921705" w:rsidP="00921705">
      <w:pPr>
        <w:rPr>
          <w:lang w:eastAsia="ru-RU"/>
        </w:rPr>
      </w:pPr>
      <w:r>
        <w:rPr>
          <w:lang w:eastAsia="ru-RU"/>
        </w:rPr>
        <w:t>Предполагается, что поправки вступят в силу по истечении 180 дней со дня официального опубликования документа. Сообщается, что такой отложенный срок необходим для внесения соответствующих изменений в нормативные акты Минфина России и Федерального казначейства, а также доработки соответствующего программного обеспечения и проведения иных подготовительных мероприятий. Но такие сроки не касаются поправок в части возмещения расходов иностранным гражданам суммы НДС – законопроектом устанавливается, что они вступят в силу со дня опубликования.</w:t>
      </w:r>
      <w:r>
        <w:rPr>
          <w:lang w:eastAsia="ru-RU"/>
        </w:rPr>
        <w:br/>
        <w:t>ГАРАНТ.РУ: </w:t>
      </w:r>
      <w:hyperlink r:id="rId92" w:anchor="ixzz5uNlvSjs9" w:history="1">
        <w:r>
          <w:rPr>
            <w:rStyle w:val="a3"/>
            <w:lang w:eastAsia="ru-RU"/>
          </w:rPr>
          <w:t>http://www.garant.ru/news/1282709/#ixzz5uNlvSjs9</w:t>
        </w:r>
      </w:hyperlink>
    </w:p>
    <w:p w:rsidR="00921705" w:rsidRDefault="00921705" w:rsidP="00921705">
      <w:pPr>
        <w:rPr>
          <w:lang w:eastAsia="ru-RU"/>
        </w:rPr>
      </w:pPr>
    </w:p>
    <w:p w:rsidR="00921705" w:rsidRDefault="00921705" w:rsidP="00921705">
      <w:pPr>
        <w:rPr>
          <w:b/>
          <w:bCs/>
          <w:lang w:eastAsia="ru-RU"/>
        </w:rPr>
      </w:pPr>
      <w:r>
        <w:rPr>
          <w:b/>
          <w:bCs/>
          <w:lang w:eastAsia="ru-RU"/>
        </w:rPr>
        <w:t>УК вправе сама проиндексировать плату за содержание и ремонт жилья, если это было предусмотрено ранее решением общего собрания собственников в МКД</w:t>
      </w:r>
    </w:p>
    <w:p w:rsidR="00921705" w:rsidRDefault="00921705" w:rsidP="00921705">
      <w:pPr>
        <w:rPr>
          <w:lang w:eastAsia="ru-RU"/>
        </w:rPr>
      </w:pPr>
      <w:r>
        <w:rPr>
          <w:lang w:eastAsia="ru-RU"/>
        </w:rPr>
        <w:t>16 июля 2019</w:t>
      </w:r>
    </w:p>
    <w:p w:rsidR="00921705" w:rsidRDefault="00921705" w:rsidP="00921705">
      <w:pPr>
        <w:rPr>
          <w:lang w:eastAsia="ru-RU"/>
        </w:rPr>
      </w:pPr>
      <w:r>
        <w:rPr>
          <w:lang w:eastAsia="ru-RU"/>
        </w:rPr>
        <w:t>Размер платы за содержание и ремонт индексируется УК самостоятельно без проведения отдельного общего собрания собственников помещений (ОСС) в МКД, если порядок индексации и изменения данной платы был утвержден общим собранием ранее, одновременно с утверждением договора управления МКД. На это указала Судебная коллегия по экономическим спорам ВС РФ, пересматривая дело об оспаривании предписания органа ГЖН (</w:t>
      </w:r>
      <w:hyperlink r:id="rId93" w:history="1">
        <w:r>
          <w:rPr>
            <w:rStyle w:val="a3"/>
            <w:lang w:eastAsia="ru-RU"/>
          </w:rPr>
          <w:t>Определение Верховного Суда Российской Федерации от 5 июля 2019 г. № 307-ЭС19-2677)</w:t>
        </w:r>
      </w:hyperlink>
      <w:r>
        <w:rPr>
          <w:lang w:eastAsia="ru-RU"/>
        </w:rPr>
        <w:t>.</w:t>
      </w:r>
    </w:p>
    <w:p w:rsidR="00921705" w:rsidRDefault="00921705" w:rsidP="00921705">
      <w:pPr>
        <w:rPr>
          <w:lang w:eastAsia="ru-RU"/>
        </w:rPr>
      </w:pPr>
      <w:r>
        <w:rPr>
          <w:lang w:eastAsia="ru-RU"/>
        </w:rPr>
        <w:t>Спорное предписание обязывало управляющую МКД организацию произвести "обратный перерасчет": ранее УК в одностороннем порядке проиндексировала размер платы за работы и услуги по управлению, содержанию и ремонту общего имущества, одобренный ОСС, на величину базового индекса потребительских цен, рассчитываемого территориальным органом Росстата. Такой порядок индексации был предусмотрен договором управления МКД, при этом созыва отдельного ОСС для одобрения индексации договор управления не требовал.</w:t>
      </w:r>
    </w:p>
    <w:p w:rsidR="00921705" w:rsidRDefault="00921705" w:rsidP="00921705">
      <w:pPr>
        <w:rPr>
          <w:lang w:eastAsia="ru-RU"/>
        </w:rPr>
      </w:pPr>
      <w:r>
        <w:rPr>
          <w:lang w:eastAsia="ru-RU"/>
        </w:rPr>
        <w:t>Орган ГЖН счел эту индексацию незаконной (более того, – нарушением лицензионных требований) и потребовал снизить размер платы "обратно" и провести перерасчеты с жителями МКД.</w:t>
      </w:r>
    </w:p>
    <w:p w:rsidR="00921705" w:rsidRDefault="00921705" w:rsidP="00921705">
      <w:pPr>
        <w:rPr>
          <w:lang w:eastAsia="ru-RU"/>
        </w:rPr>
      </w:pPr>
      <w:r>
        <w:rPr>
          <w:lang w:eastAsia="ru-RU"/>
        </w:rPr>
        <w:t>Арбитражные суды первых двух инстанций признали предписание незаконным, но арбитражный суд округа счел, что УК не наделена правом односторонней индексации размера упомянутой платы.</w:t>
      </w:r>
    </w:p>
    <w:p w:rsidR="00921705" w:rsidRDefault="00921705" w:rsidP="00921705">
      <w:pPr>
        <w:rPr>
          <w:lang w:eastAsia="ru-RU"/>
        </w:rPr>
      </w:pPr>
      <w:r>
        <w:rPr>
          <w:lang w:eastAsia="ru-RU"/>
        </w:rPr>
        <w:t>ВС РФ, отменяя решение окружного суда в этой части, указал на следующее:</w:t>
      </w:r>
    </w:p>
    <w:p w:rsidR="00921705" w:rsidRDefault="00921705" w:rsidP="00921705">
      <w:pPr>
        <w:numPr>
          <w:ilvl w:val="0"/>
          <w:numId w:val="9"/>
        </w:numPr>
        <w:rPr>
          <w:rFonts w:eastAsia="Times New Roman"/>
          <w:lang w:eastAsia="ru-RU"/>
        </w:rPr>
      </w:pPr>
      <w:r>
        <w:rPr>
          <w:rFonts w:eastAsia="Times New Roman"/>
          <w:lang w:eastAsia="ru-RU"/>
        </w:rPr>
        <w:t xml:space="preserve">плата за содержание жилого помещения устанавливается в размере, обеспечивающем содержание общего имущества в МКД, а сам размер – в домах с УК МКД – определяется </w:t>
      </w:r>
      <w:r>
        <w:rPr>
          <w:rFonts w:eastAsia="Times New Roman"/>
          <w:lang w:eastAsia="ru-RU"/>
        </w:rPr>
        <w:lastRenderedPageBreak/>
        <w:t>на ОСС, на год или дольше, с учетом предложений УК (</w:t>
      </w:r>
      <w:hyperlink r:id="rId94" w:anchor="p_3376179" w:history="1">
        <w:r>
          <w:rPr>
            <w:rStyle w:val="a3"/>
            <w:rFonts w:eastAsia="Times New Roman"/>
            <w:lang w:eastAsia="ru-RU"/>
          </w:rPr>
          <w:t>ч. 1</w:t>
        </w:r>
      </w:hyperlink>
      <w:r>
        <w:rPr>
          <w:rFonts w:eastAsia="Times New Roman"/>
          <w:lang w:eastAsia="ru-RU"/>
        </w:rPr>
        <w:t>, </w:t>
      </w:r>
      <w:hyperlink r:id="rId95" w:anchor="block_15607" w:history="1">
        <w:r>
          <w:rPr>
            <w:rStyle w:val="a3"/>
            <w:rFonts w:eastAsia="Times New Roman"/>
            <w:lang w:eastAsia="ru-RU"/>
          </w:rPr>
          <w:t>ч. 7 ст. 156 Жилищного кодекса</w:t>
        </w:r>
      </w:hyperlink>
      <w:r>
        <w:rPr>
          <w:rFonts w:eastAsia="Times New Roman"/>
          <w:lang w:eastAsia="ru-RU"/>
        </w:rPr>
        <w:t>);</w:t>
      </w:r>
    </w:p>
    <w:p w:rsidR="00921705" w:rsidRDefault="00921705" w:rsidP="00921705">
      <w:pPr>
        <w:numPr>
          <w:ilvl w:val="0"/>
          <w:numId w:val="9"/>
        </w:numPr>
        <w:rPr>
          <w:rFonts w:eastAsia="Times New Roman"/>
          <w:lang w:eastAsia="ru-RU"/>
        </w:rPr>
      </w:pPr>
      <w:r>
        <w:rPr>
          <w:rFonts w:eastAsia="Times New Roman"/>
          <w:lang w:eastAsia="ru-RU"/>
        </w:rPr>
        <w:t>следовательно, основным (первоочередным) способом установления и изменения размера платы закон определил волеизъявление собственников помещений в МКД;</w:t>
      </w:r>
    </w:p>
    <w:p w:rsidR="00921705" w:rsidRDefault="00921705" w:rsidP="00921705">
      <w:pPr>
        <w:numPr>
          <w:ilvl w:val="0"/>
          <w:numId w:val="9"/>
        </w:numPr>
        <w:rPr>
          <w:rFonts w:eastAsia="Times New Roman"/>
          <w:lang w:eastAsia="ru-RU"/>
        </w:rPr>
      </w:pPr>
      <w:r>
        <w:rPr>
          <w:rFonts w:eastAsia="Times New Roman"/>
          <w:lang w:eastAsia="ru-RU"/>
        </w:rPr>
        <w:t>при этом закон не разрешает УК самовольно увеличивать размер этой платы, в том числе на уровень инфляции или индекс потребительских цен, без решения ОСС в таком доме;</w:t>
      </w:r>
    </w:p>
    <w:p w:rsidR="00921705" w:rsidRDefault="00921705" w:rsidP="00921705">
      <w:pPr>
        <w:numPr>
          <w:ilvl w:val="0"/>
          <w:numId w:val="9"/>
        </w:numPr>
        <w:rPr>
          <w:rFonts w:eastAsia="Times New Roman"/>
          <w:lang w:eastAsia="ru-RU"/>
        </w:rPr>
      </w:pPr>
      <w:r>
        <w:rPr>
          <w:rFonts w:eastAsia="Times New Roman"/>
          <w:lang w:eastAsia="ru-RU"/>
        </w:rPr>
        <w:t>однако в данном случае собственники уже приняли на ОСС решение и о конкретном размере этой платы, и о порядке ее индексации и изменения, и об утверждении договора управления МКД. Данное решение ОСС никем из собственников дома не оспорено и является действительным;</w:t>
      </w:r>
    </w:p>
    <w:p w:rsidR="00921705" w:rsidRDefault="00921705" w:rsidP="00921705">
      <w:pPr>
        <w:numPr>
          <w:ilvl w:val="0"/>
          <w:numId w:val="9"/>
        </w:numPr>
        <w:rPr>
          <w:rFonts w:eastAsia="Times New Roman"/>
          <w:lang w:eastAsia="ru-RU"/>
        </w:rPr>
      </w:pPr>
      <w:r>
        <w:rPr>
          <w:rFonts w:eastAsia="Times New Roman"/>
          <w:lang w:eastAsia="ru-RU"/>
        </w:rPr>
        <w:t>договор управления, утвержденный на этом ОСС, предусматривает, что размер платы за услуги и работы по управлению, содержанию и ремонту общего имущества в МКД установлен начиная с даты утверждения договора на ОСС, и ежегодно индексируется в соответствии с изменением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цен (тарифов) не осуществляется;</w:t>
      </w:r>
    </w:p>
    <w:p w:rsidR="00921705" w:rsidRDefault="00921705" w:rsidP="00921705">
      <w:pPr>
        <w:numPr>
          <w:ilvl w:val="0"/>
          <w:numId w:val="9"/>
        </w:numPr>
        <w:rPr>
          <w:rFonts w:eastAsia="Times New Roman"/>
          <w:lang w:eastAsia="ru-RU"/>
        </w:rPr>
      </w:pPr>
      <w:r>
        <w:rPr>
          <w:rFonts w:eastAsia="Times New Roman"/>
          <w:lang w:eastAsia="ru-RU"/>
        </w:rPr>
        <w:t>УК проиндексировала размер платы на основании данных Территориального органа Росстата (статистический региональный бюллетень за декабрь 2016 года);</w:t>
      </w:r>
    </w:p>
    <w:p w:rsidR="00921705" w:rsidRDefault="00921705" w:rsidP="00921705">
      <w:pPr>
        <w:numPr>
          <w:ilvl w:val="0"/>
          <w:numId w:val="9"/>
        </w:numPr>
        <w:rPr>
          <w:rFonts w:eastAsia="Times New Roman"/>
          <w:lang w:eastAsia="ru-RU"/>
        </w:rPr>
      </w:pPr>
      <w:r>
        <w:rPr>
          <w:rFonts w:eastAsia="Times New Roman"/>
          <w:lang w:eastAsia="ru-RU"/>
        </w:rPr>
        <w:t>жители МКД знали о будущей индексации – это было прямо написано на обратной стороне квитанций за январь 2017 года;</w:t>
      </w:r>
    </w:p>
    <w:p w:rsidR="00921705" w:rsidRDefault="00921705" w:rsidP="00921705">
      <w:pPr>
        <w:numPr>
          <w:ilvl w:val="0"/>
          <w:numId w:val="9"/>
        </w:numPr>
        <w:rPr>
          <w:rFonts w:eastAsia="Times New Roman"/>
          <w:lang w:eastAsia="ru-RU"/>
        </w:rPr>
      </w:pPr>
      <w:r>
        <w:rPr>
          <w:rFonts w:eastAsia="Times New Roman"/>
          <w:lang w:eastAsia="ru-RU"/>
        </w:rPr>
        <w:t>таким образом, собственниками помещений в МКД фактически принято решение, предоставляющее УК право индексации размера платы за содержание жилого помещения в отсутствие ежегодного оформления изменений данных цен (тарифов) решениями ОСС;</w:t>
      </w:r>
    </w:p>
    <w:p w:rsidR="00921705" w:rsidRDefault="00921705" w:rsidP="00921705">
      <w:pPr>
        <w:numPr>
          <w:ilvl w:val="0"/>
          <w:numId w:val="9"/>
        </w:numPr>
        <w:rPr>
          <w:rFonts w:eastAsia="Times New Roman"/>
          <w:lang w:eastAsia="ru-RU"/>
        </w:rPr>
      </w:pPr>
      <w:r>
        <w:rPr>
          <w:rFonts w:eastAsia="Times New Roman"/>
          <w:lang w:eastAsia="ru-RU"/>
        </w:rPr>
        <w:t>а следовательно, оспариваемое предписание было незаконным.</w:t>
      </w:r>
    </w:p>
    <w:p w:rsidR="00921705" w:rsidRDefault="00921705" w:rsidP="00921705">
      <w:pPr>
        <w:rPr>
          <w:lang w:eastAsia="ru-RU"/>
        </w:rPr>
      </w:pPr>
      <w:r>
        <w:rPr>
          <w:lang w:eastAsia="ru-RU"/>
        </w:rPr>
        <w:t>ГАРАНТ.РУ: </w:t>
      </w:r>
      <w:hyperlink r:id="rId96" w:anchor="ixzz5uNm8eRQ8" w:history="1">
        <w:r>
          <w:rPr>
            <w:rStyle w:val="a3"/>
            <w:lang w:eastAsia="ru-RU"/>
          </w:rPr>
          <w:t>http://www.garant.ru/news/1282708/#ixzz5uNm8eRQ8</w:t>
        </w:r>
      </w:hyperlink>
    </w:p>
    <w:p w:rsidR="00921705" w:rsidRDefault="00921705" w:rsidP="00921705">
      <w:pPr>
        <w:rPr>
          <w:lang w:eastAsia="ru-RU"/>
        </w:rPr>
      </w:pPr>
    </w:p>
    <w:p w:rsidR="00921705" w:rsidRDefault="00921705" w:rsidP="00921705">
      <w:pPr>
        <w:rPr>
          <w:b/>
          <w:bCs/>
          <w:lang w:eastAsia="ru-RU"/>
        </w:rPr>
      </w:pPr>
      <w:r>
        <w:rPr>
          <w:b/>
          <w:bCs/>
          <w:lang w:eastAsia="ru-RU"/>
        </w:rPr>
        <w:t>Росстат скорректировал формы отчетности об основных фондах</w:t>
      </w:r>
    </w:p>
    <w:p w:rsidR="00921705" w:rsidRDefault="00921705" w:rsidP="00921705">
      <w:pPr>
        <w:rPr>
          <w:lang w:eastAsia="ru-RU"/>
        </w:rPr>
      </w:pPr>
      <w:r>
        <w:rPr>
          <w:lang w:eastAsia="ru-RU"/>
        </w:rPr>
        <w:t>16 июля 2019</w:t>
      </w:r>
    </w:p>
    <w:p w:rsidR="00921705" w:rsidRDefault="00921705" w:rsidP="00921705">
      <w:pPr>
        <w:rPr>
          <w:lang w:eastAsia="ru-RU"/>
        </w:rPr>
      </w:pPr>
      <w:r>
        <w:rPr>
          <w:lang w:eastAsia="ru-RU"/>
        </w:rPr>
        <w:t>Обновлены формы статистической отчетности об основны фондах организаций:</w:t>
      </w:r>
    </w:p>
    <w:p w:rsidR="00921705" w:rsidRDefault="00921705" w:rsidP="00921705">
      <w:pPr>
        <w:numPr>
          <w:ilvl w:val="0"/>
          <w:numId w:val="10"/>
        </w:numPr>
        <w:rPr>
          <w:rFonts w:eastAsia="Times New Roman"/>
          <w:lang w:eastAsia="ru-RU"/>
        </w:rPr>
      </w:pPr>
      <w:r>
        <w:rPr>
          <w:rFonts w:eastAsia="Times New Roman"/>
          <w:lang w:eastAsia="ru-RU"/>
        </w:rPr>
        <w:t>№ 11 "Сведения о наличии и движении основных фондов (средств) и других нефинансовых активов";</w:t>
      </w:r>
    </w:p>
    <w:p w:rsidR="00921705" w:rsidRDefault="00921705" w:rsidP="00921705">
      <w:pPr>
        <w:numPr>
          <w:ilvl w:val="0"/>
          <w:numId w:val="10"/>
        </w:numPr>
        <w:rPr>
          <w:rFonts w:eastAsia="Times New Roman"/>
          <w:lang w:eastAsia="ru-RU"/>
        </w:rPr>
      </w:pPr>
      <w:r>
        <w:rPr>
          <w:rFonts w:eastAsia="Times New Roman"/>
          <w:lang w:eastAsia="ru-RU"/>
        </w:rPr>
        <w:t>№ 11 (краткая) "Сведения о наличии и движении основных фондов (средств) некоммерческих организаций";</w:t>
      </w:r>
    </w:p>
    <w:p w:rsidR="00921705" w:rsidRDefault="00921705" w:rsidP="00921705">
      <w:pPr>
        <w:numPr>
          <w:ilvl w:val="0"/>
          <w:numId w:val="10"/>
        </w:numPr>
        <w:rPr>
          <w:rFonts w:eastAsia="Times New Roman"/>
          <w:lang w:eastAsia="ru-RU"/>
        </w:rPr>
      </w:pPr>
      <w:r>
        <w:rPr>
          <w:rFonts w:eastAsia="Times New Roman"/>
          <w:lang w:eastAsia="ru-RU"/>
        </w:rPr>
        <w:t>№ 11 (сделка) "Сведения о сделках с основными фондами на вторичном рынке и сдаче их в аренду" (</w:t>
      </w:r>
      <w:hyperlink r:id="rId97" w:history="1">
        <w:r>
          <w:rPr>
            <w:rStyle w:val="a3"/>
            <w:rFonts w:eastAsia="Times New Roman"/>
            <w:lang w:eastAsia="ru-RU"/>
          </w:rPr>
          <w:t>приказ Росстата от 4 июля 2019 г. № 382</w:t>
        </w:r>
      </w:hyperlink>
      <w:r>
        <w:rPr>
          <w:rFonts w:eastAsia="Times New Roman"/>
          <w:lang w:eastAsia="ru-RU"/>
        </w:rPr>
        <w:t>).</w:t>
      </w:r>
    </w:p>
    <w:p w:rsidR="00921705" w:rsidRDefault="00921705" w:rsidP="00921705">
      <w:pPr>
        <w:rPr>
          <w:lang w:eastAsia="ru-RU"/>
        </w:rPr>
      </w:pPr>
      <w:r>
        <w:rPr>
          <w:lang w:eastAsia="ru-RU"/>
        </w:rPr>
        <w:t>Организации госсектора заполняют и представляют в органы статистики форму № 11 (краткая), а также форму № 11 (сделка) – при наличии соответствующих объектов учета.</w:t>
      </w:r>
    </w:p>
    <w:p w:rsidR="00921705" w:rsidRDefault="00921705" w:rsidP="00921705">
      <w:pPr>
        <w:rPr>
          <w:lang w:eastAsia="ru-RU"/>
        </w:rPr>
      </w:pPr>
      <w:r>
        <w:rPr>
          <w:lang w:eastAsia="ru-RU"/>
        </w:rPr>
        <w:t>Состав формы № 11 (краткая) расширен. Обновленный бланк состоит из титульного листа и четырех разделов. Ранее он содержал два раздела.</w:t>
      </w:r>
    </w:p>
    <w:p w:rsidR="00921705" w:rsidRDefault="00921705" w:rsidP="00921705">
      <w:pPr>
        <w:rPr>
          <w:lang w:eastAsia="ru-RU"/>
        </w:rPr>
      </w:pPr>
      <w:r>
        <w:rPr>
          <w:lang w:eastAsia="ru-RU"/>
        </w:rPr>
        <w:t>Помимо самих форм, в приказе приводятся указания по их заполнению. Чтобы избежать ошибок при составлении отчетности, для каждой формы приведены контрольные соотношения.</w:t>
      </w:r>
    </w:p>
    <w:p w:rsidR="00921705" w:rsidRDefault="00921705" w:rsidP="00921705">
      <w:pPr>
        <w:rPr>
          <w:lang w:eastAsia="ru-RU"/>
        </w:rPr>
      </w:pPr>
      <w:r>
        <w:rPr>
          <w:lang w:eastAsia="ru-RU"/>
        </w:rPr>
        <w:t>По новым формам нужно будет представить отчет за 2019 год: форму № 11 (краткая) – до 1 апреля 2020 года, форму № 11 (сделка) – до 30 июня 2020 г. Действующие в настоящее время бланки этих статистических форм упраздняются (</w:t>
      </w:r>
      <w:hyperlink r:id="rId98" w:history="1">
        <w:r>
          <w:rPr>
            <w:rStyle w:val="a3"/>
            <w:lang w:eastAsia="ru-RU"/>
          </w:rPr>
          <w:t>приказ Росстата от 19 июля 2018 г. № 449</w:t>
        </w:r>
      </w:hyperlink>
      <w:r>
        <w:rPr>
          <w:lang w:eastAsia="ru-RU"/>
        </w:rPr>
        <w:t>).</w:t>
      </w:r>
    </w:p>
    <w:p w:rsidR="00921705" w:rsidRDefault="00921705" w:rsidP="00921705">
      <w:pPr>
        <w:rPr>
          <w:lang w:eastAsia="ru-RU"/>
        </w:rPr>
      </w:pPr>
      <w:r>
        <w:rPr>
          <w:lang w:eastAsia="ru-RU"/>
        </w:rPr>
        <w:t>Напомним: непредставление данных в установленном порядке, несвоевременное предоставление либо представление недостоверных статистических данных является нарушением и влечет административную ответственность, предусмотренную </w:t>
      </w:r>
      <w:hyperlink r:id="rId99" w:anchor="block_1319" w:history="1">
        <w:r>
          <w:rPr>
            <w:rStyle w:val="a3"/>
            <w:lang w:eastAsia="ru-RU"/>
          </w:rPr>
          <w:t>статьей 13.19 КоАП</w:t>
        </w:r>
      </w:hyperlink>
      <w:r>
        <w:rPr>
          <w:lang w:eastAsia="ru-RU"/>
        </w:rPr>
        <w:t>, в виде штрафа:</w:t>
      </w:r>
    </w:p>
    <w:p w:rsidR="00921705" w:rsidRDefault="00921705" w:rsidP="00921705">
      <w:pPr>
        <w:numPr>
          <w:ilvl w:val="0"/>
          <w:numId w:val="11"/>
        </w:numPr>
        <w:rPr>
          <w:rFonts w:eastAsia="Times New Roman"/>
          <w:lang w:eastAsia="ru-RU"/>
        </w:rPr>
      </w:pPr>
      <w:r>
        <w:rPr>
          <w:rFonts w:eastAsia="Times New Roman"/>
          <w:lang w:eastAsia="ru-RU"/>
        </w:rPr>
        <w:t>на должностных лиц – от 30 тыс. до 50 тыс. руб.;</w:t>
      </w:r>
    </w:p>
    <w:p w:rsidR="00921705" w:rsidRDefault="00921705" w:rsidP="00921705">
      <w:pPr>
        <w:numPr>
          <w:ilvl w:val="0"/>
          <w:numId w:val="11"/>
        </w:numPr>
        <w:rPr>
          <w:rFonts w:eastAsia="Times New Roman"/>
          <w:lang w:eastAsia="ru-RU"/>
        </w:rPr>
      </w:pPr>
      <w:r>
        <w:rPr>
          <w:rFonts w:eastAsia="Times New Roman"/>
          <w:lang w:eastAsia="ru-RU"/>
        </w:rPr>
        <w:t>на организацию – от 20 тыс. до 70 тыс. руб.</w:t>
      </w:r>
    </w:p>
    <w:p w:rsidR="00921705" w:rsidRDefault="00921705" w:rsidP="00921705">
      <w:pPr>
        <w:rPr>
          <w:lang w:eastAsia="ru-RU"/>
        </w:rPr>
      </w:pPr>
      <w:r>
        <w:rPr>
          <w:lang w:eastAsia="ru-RU"/>
        </w:rPr>
        <w:t>ГАРАНТ.РУ: </w:t>
      </w:r>
      <w:hyperlink r:id="rId100" w:anchor="ixzz5uNmK0ZSO" w:history="1">
        <w:r>
          <w:rPr>
            <w:rStyle w:val="a3"/>
            <w:lang w:eastAsia="ru-RU"/>
          </w:rPr>
          <w:t>http://www.garant.ru/news/1282674/#ixzz5uNmK0ZSO</w:t>
        </w:r>
      </w:hyperlink>
    </w:p>
    <w:p w:rsidR="00921705" w:rsidRDefault="00921705" w:rsidP="00921705">
      <w:pPr>
        <w:rPr>
          <w:lang w:eastAsia="ru-RU"/>
        </w:rPr>
      </w:pPr>
    </w:p>
    <w:p w:rsidR="00921705" w:rsidRDefault="00921705" w:rsidP="00921705">
      <w:pPr>
        <w:rPr>
          <w:b/>
          <w:bCs/>
          <w:lang w:eastAsia="ru-RU"/>
        </w:rPr>
      </w:pPr>
      <w:r>
        <w:rPr>
          <w:b/>
          <w:bCs/>
          <w:lang w:eastAsia="ru-RU"/>
        </w:rPr>
        <w:lastRenderedPageBreak/>
        <w:t>Установлен порядок формирования отчета о расходах и численности работников</w:t>
      </w:r>
    </w:p>
    <w:p w:rsidR="00921705" w:rsidRDefault="00921705" w:rsidP="00921705">
      <w:pPr>
        <w:rPr>
          <w:lang w:eastAsia="ru-RU"/>
        </w:rPr>
      </w:pPr>
      <w:r>
        <w:rPr>
          <w:lang w:eastAsia="ru-RU"/>
        </w:rPr>
        <w:t>16 июля 2019</w:t>
      </w:r>
    </w:p>
    <w:p w:rsidR="00921705" w:rsidRDefault="00921705" w:rsidP="00921705">
      <w:pPr>
        <w:rPr>
          <w:lang w:eastAsia="ru-RU"/>
        </w:rPr>
      </w:pPr>
      <w:r>
        <w:rPr>
          <w:lang w:eastAsia="ru-RU"/>
        </w:rPr>
        <w:t>В конце 2017 года финансовое ведомство утвердило три отчетные формы:</w:t>
      </w:r>
    </w:p>
    <w:p w:rsidR="00921705" w:rsidRDefault="00921705" w:rsidP="00921705">
      <w:pPr>
        <w:numPr>
          <w:ilvl w:val="0"/>
          <w:numId w:val="12"/>
        </w:numPr>
        <w:rPr>
          <w:rFonts w:eastAsia="Times New Roman"/>
          <w:lang w:eastAsia="ru-RU"/>
        </w:rPr>
      </w:pPr>
      <w:r>
        <w:rPr>
          <w:rFonts w:eastAsia="Times New Roman"/>
          <w:lang w:eastAsia="ru-RU"/>
        </w:rPr>
        <w:t>Отчет о расходах и численности работников федеральных госорганов, госорганов субъектов РФ (</w:t>
      </w:r>
      <w:hyperlink r:id="rId101" w:anchor="0211195" w:history="1">
        <w:r>
          <w:rPr>
            <w:rStyle w:val="a3"/>
            <w:rFonts w:eastAsia="Times New Roman"/>
            <w:lang w:eastAsia="ru-RU"/>
          </w:rPr>
          <w:t>форма 14, код 0503074</w:t>
        </w:r>
      </w:hyperlink>
      <w:r>
        <w:rPr>
          <w:rFonts w:eastAsia="Times New Roman"/>
          <w:lang w:eastAsia="ru-RU"/>
        </w:rPr>
        <w:t>);</w:t>
      </w:r>
    </w:p>
    <w:p w:rsidR="00921705" w:rsidRDefault="00921705" w:rsidP="00921705">
      <w:pPr>
        <w:numPr>
          <w:ilvl w:val="0"/>
          <w:numId w:val="12"/>
        </w:numPr>
        <w:rPr>
          <w:rFonts w:eastAsia="Times New Roman"/>
          <w:lang w:eastAsia="ru-RU"/>
        </w:rPr>
      </w:pPr>
      <w:r>
        <w:rPr>
          <w:rFonts w:eastAsia="Times New Roman"/>
          <w:lang w:eastAsia="ru-RU"/>
        </w:rPr>
        <w:t>Отчет о расходах и численности работников органов местного самоуправления (</w:t>
      </w:r>
      <w:hyperlink r:id="rId102" w:anchor="0211196" w:history="1">
        <w:r>
          <w:rPr>
            <w:rStyle w:val="a3"/>
            <w:rFonts w:eastAsia="Times New Roman"/>
            <w:lang w:eastAsia="ru-RU"/>
          </w:rPr>
          <w:t>форма 14МО, код 0503075</w:t>
        </w:r>
      </w:hyperlink>
      <w:r>
        <w:rPr>
          <w:rFonts w:eastAsia="Times New Roman"/>
          <w:lang w:eastAsia="ru-RU"/>
        </w:rPr>
        <w:t>);</w:t>
      </w:r>
    </w:p>
    <w:p w:rsidR="00921705" w:rsidRDefault="00921705" w:rsidP="00921705">
      <w:pPr>
        <w:numPr>
          <w:ilvl w:val="0"/>
          <w:numId w:val="12"/>
        </w:numPr>
        <w:rPr>
          <w:rFonts w:eastAsia="Times New Roman"/>
          <w:lang w:eastAsia="ru-RU"/>
        </w:rPr>
      </w:pPr>
      <w:r>
        <w:rPr>
          <w:rFonts w:eastAsia="Times New Roman"/>
          <w:lang w:eastAsia="ru-RU"/>
        </w:rPr>
        <w:t>Отчет о расходах и численности работников федеральных госорганов, составляющих гостайну (</w:t>
      </w:r>
      <w:hyperlink r:id="rId103" w:anchor="0211197" w:history="1">
        <w:r>
          <w:rPr>
            <w:rStyle w:val="a3"/>
            <w:rFonts w:eastAsia="Times New Roman"/>
            <w:lang w:eastAsia="ru-RU"/>
          </w:rPr>
          <w:t>форма 14С, код 0503076</w:t>
        </w:r>
      </w:hyperlink>
      <w:r>
        <w:rPr>
          <w:rFonts w:eastAsia="Times New Roman"/>
          <w:lang w:eastAsia="ru-RU"/>
        </w:rPr>
        <w:t>).</w:t>
      </w:r>
    </w:p>
    <w:p w:rsidR="00921705" w:rsidRDefault="00921705" w:rsidP="00921705">
      <w:pPr>
        <w:rPr>
          <w:lang w:eastAsia="ru-RU"/>
        </w:rPr>
      </w:pPr>
      <w:r>
        <w:rPr>
          <w:lang w:eastAsia="ru-RU"/>
        </w:rPr>
        <w:t>Однако установленного порядка составления и представления указанных форм до настоящего времени не было (</w:t>
      </w:r>
      <w:hyperlink r:id="rId104" w:history="1">
        <w:r>
          <w:rPr>
            <w:rStyle w:val="a3"/>
            <w:lang w:eastAsia="ru-RU"/>
          </w:rPr>
          <w:t>информация Минфина России от 22 мая 2019 г.</w:t>
        </w:r>
      </w:hyperlink>
      <w:r>
        <w:rPr>
          <w:lang w:eastAsia="ru-RU"/>
        </w:rPr>
        <w:t>).</w:t>
      </w:r>
    </w:p>
    <w:p w:rsidR="00921705" w:rsidRDefault="00921705" w:rsidP="00921705">
      <w:pPr>
        <w:rPr>
          <w:lang w:eastAsia="ru-RU"/>
        </w:rPr>
      </w:pPr>
      <w:r>
        <w:rPr>
          <w:lang w:eastAsia="ru-RU"/>
        </w:rPr>
        <w:t>В доведенной информации Минфин России указал:</w:t>
      </w:r>
    </w:p>
    <w:p w:rsidR="00921705" w:rsidRDefault="00921705" w:rsidP="00921705">
      <w:pPr>
        <w:numPr>
          <w:ilvl w:val="0"/>
          <w:numId w:val="13"/>
        </w:numPr>
        <w:rPr>
          <w:rFonts w:eastAsia="Times New Roman"/>
          <w:lang w:eastAsia="ru-RU"/>
        </w:rPr>
      </w:pPr>
      <w:r>
        <w:rPr>
          <w:rFonts w:eastAsia="Times New Roman"/>
          <w:lang w:eastAsia="ru-RU"/>
        </w:rPr>
        <w:t>периодичность представления отчетов: по состоянию на 1 июля, 1 октября текущего года и 1 января года, следующего за отчетным;</w:t>
      </w:r>
    </w:p>
    <w:p w:rsidR="00921705" w:rsidRDefault="00921705" w:rsidP="00921705">
      <w:pPr>
        <w:numPr>
          <w:ilvl w:val="0"/>
          <w:numId w:val="13"/>
        </w:numPr>
        <w:rPr>
          <w:rFonts w:eastAsia="Times New Roman"/>
          <w:lang w:eastAsia="ru-RU"/>
        </w:rPr>
      </w:pPr>
      <w:r>
        <w:rPr>
          <w:rFonts w:eastAsia="Times New Roman"/>
          <w:lang w:eastAsia="ru-RU"/>
        </w:rPr>
        <w:t>формат представления: на бумажном носителе и/или в виде электронного документа, в том числе подписанного усиленной ЭЦП – в зависимости от уровня пользователя отчетности.</w:t>
      </w:r>
    </w:p>
    <w:p w:rsidR="00921705" w:rsidRDefault="00921705" w:rsidP="00921705">
      <w:pPr>
        <w:rPr>
          <w:lang w:eastAsia="ru-RU"/>
        </w:rPr>
      </w:pPr>
      <w:r>
        <w:rPr>
          <w:lang w:eastAsia="ru-RU"/>
        </w:rPr>
        <w:t>Отдельно рассказано, как должно быть организовано составление и представление отчетов, а также детально рассмотрен порядок заполнения показателей всех разделов по каждой отчетной форме. Для Отчета о расходах и численности работников органов местного самоуправления (форма 14МО) разработаны внутриформенные контрольные соотношения.</w:t>
      </w:r>
      <w:r>
        <w:rPr>
          <w:lang w:eastAsia="ru-RU"/>
        </w:rPr>
        <w:br/>
        <w:t>ГАРАНТ.РУ: </w:t>
      </w:r>
      <w:hyperlink r:id="rId105" w:anchor="ixzz5uNmUCdRv" w:history="1">
        <w:r>
          <w:rPr>
            <w:rStyle w:val="a3"/>
            <w:lang w:eastAsia="ru-RU"/>
          </w:rPr>
          <w:t>http://www.garant.ru/news/1282716/#ixzz5uNmUCdRv</w:t>
        </w:r>
      </w:hyperlink>
    </w:p>
    <w:p w:rsidR="00921705" w:rsidRDefault="00921705" w:rsidP="00921705">
      <w:pPr>
        <w:rPr>
          <w:lang w:eastAsia="ru-RU"/>
        </w:rPr>
      </w:pPr>
    </w:p>
    <w:p w:rsidR="00921705" w:rsidRDefault="00921705" w:rsidP="00921705">
      <w:pPr>
        <w:rPr>
          <w:b/>
          <w:bCs/>
          <w:lang w:eastAsia="ru-RU"/>
        </w:rPr>
      </w:pPr>
      <w:r>
        <w:rPr>
          <w:b/>
          <w:bCs/>
          <w:lang w:eastAsia="ru-RU"/>
        </w:rPr>
        <w:t>Определены случаи допустимого использования животных в культурно-зрелищных целях вне мест их содержания</w:t>
      </w:r>
    </w:p>
    <w:p w:rsidR="00921705" w:rsidRDefault="00921705" w:rsidP="00921705">
      <w:pPr>
        <w:rPr>
          <w:lang w:eastAsia="ru-RU"/>
        </w:rPr>
      </w:pPr>
      <w:r>
        <w:rPr>
          <w:lang w:eastAsia="ru-RU"/>
        </w:rPr>
        <w:t>16 июля 2019</w:t>
      </w:r>
    </w:p>
    <w:p w:rsidR="00921705" w:rsidRDefault="00921705" w:rsidP="00921705">
      <w:pPr>
        <w:rPr>
          <w:lang w:eastAsia="ru-RU"/>
        </w:rPr>
      </w:pPr>
      <w:r>
        <w:rPr>
          <w:lang w:eastAsia="ru-RU"/>
        </w:rPr>
        <w:t>Минкультуры России вынесло соответствующий проект правительственного постановления на публичное обсуждение, которое продлится до 9 августа. Документ направлен на реализацию ст. 15 Федерального закона от 27 декабря 2018 г. № 498-ФЗ "</w:t>
      </w:r>
      <w:hyperlink r:id="rId106" w:anchor="block_15" w:history="1">
        <w:r>
          <w:rPr>
            <w:rStyle w:val="a3"/>
            <w:lang w:eastAsia="ru-RU"/>
          </w:rPr>
          <w:t>Об ответственном обращении с животными и о внесении изменений в отдельные законодательные акты Российской Федерации</w:t>
        </w:r>
      </w:hyperlink>
      <w:r>
        <w:rPr>
          <w:lang w:eastAsia="ru-RU"/>
        </w:rPr>
        <w:t>", устанавливающей особые требования к использованию животных в культурно-зрелищных целях и их содержанию.</w:t>
      </w:r>
    </w:p>
    <w:p w:rsidR="00921705" w:rsidRDefault="00921705" w:rsidP="00921705">
      <w:pPr>
        <w:rPr>
          <w:lang w:eastAsia="ru-RU"/>
        </w:rPr>
      </w:pPr>
      <w:r>
        <w:rPr>
          <w:lang w:eastAsia="ru-RU"/>
        </w:rPr>
        <w:t>Указанная норма начнет действовать с 1 января 2020 года – она, в частности, предусматривает возможность осуществления деятельности, связанной с использованием животных в культурно-зрелищных целях, только в местах их содержания, в специально предназначенных для этого зданиях, сооружениях или на обособленных территориях. Исключение из указанного правила составят случаи, установленные Правительством РФ, которые и определены подготовленным проектом постановления</w:t>
      </w:r>
      <w:hyperlink r:id="rId107" w:anchor="sdfootnote1sym" w:history="1">
        <w:r>
          <w:rPr>
            <w:rStyle w:val="a3"/>
            <w:vertAlign w:val="superscript"/>
            <w:lang w:eastAsia="ru-RU"/>
          </w:rPr>
          <w:t>1</w:t>
        </w:r>
      </w:hyperlink>
      <w:r>
        <w:rPr>
          <w:lang w:eastAsia="ru-RU"/>
        </w:rPr>
        <w:t>.</w:t>
      </w:r>
    </w:p>
    <w:p w:rsidR="00921705" w:rsidRDefault="00921705" w:rsidP="00921705">
      <w:pPr>
        <w:rPr>
          <w:lang w:eastAsia="ru-RU"/>
        </w:rPr>
      </w:pPr>
      <w:r>
        <w:rPr>
          <w:lang w:eastAsia="ru-RU"/>
        </w:rPr>
        <w:t>Так, планируется разрешить использование животных в культурно-зрелищных целях вне мест их содержания или за пределами специально предназначенных для этого зданий, сооружений, а также на необособленных территориях только в семи случаях. Согласно проекту такое использование будет допустимо при производстве фильмов организациями кинематографии, при производстве продукции СМИ, при организации федеральных, региональных или муниципальных праздников, при проведении спортивных соревнований.</w:t>
      </w:r>
    </w:p>
    <w:p w:rsidR="00921705" w:rsidRDefault="00921705" w:rsidP="00921705">
      <w:pPr>
        <w:rPr>
          <w:lang w:eastAsia="ru-RU"/>
        </w:rPr>
      </w:pPr>
      <w:r>
        <w:rPr>
          <w:lang w:eastAsia="ru-RU"/>
        </w:rPr>
        <w:t>Кроме того, будет возможным использование животных на выставках, включая выставки домашних животных в селекционных, зоотехнических, культурно-развлекательных, состязательных и благотворительных целях, на выставках природоохранной или просветительской направленности, на выставках мелких экзотических животных, организуемых специализированными обществами. В числе разрешенных случаев – и использование животных на лекциях, семинарах, мастер-классах и иных мероприятиях научной, образовательной и просветительской направленности с демонстрацией животных, а также при производстве, размещении и распространении рекламы (с обязательным соблюдением требований законодательства о рекламе).</w:t>
      </w:r>
    </w:p>
    <w:p w:rsidR="00921705" w:rsidRDefault="00921705" w:rsidP="00921705">
      <w:pPr>
        <w:rPr>
          <w:lang w:eastAsia="ru-RU"/>
        </w:rPr>
      </w:pPr>
      <w:r>
        <w:rPr>
          <w:lang w:eastAsia="ru-RU"/>
        </w:rPr>
        <w:lastRenderedPageBreak/>
        <w:t>В случае одобрения документа он вступит в силу с 1 января 2020 года.  </w:t>
      </w:r>
      <w:r>
        <w:rPr>
          <w:lang w:eastAsia="ru-RU"/>
        </w:rPr>
        <w:br/>
        <w:t>ГАРАНТ.РУ: </w:t>
      </w:r>
      <w:hyperlink r:id="rId108" w:anchor="ixzz5uNmhEwfX" w:history="1">
        <w:r>
          <w:rPr>
            <w:rStyle w:val="a3"/>
            <w:lang w:eastAsia="ru-RU"/>
          </w:rPr>
          <w:t>http://www.garant.ru/news/1282741/#ixzz5uNmhEwfX</w:t>
        </w:r>
      </w:hyperlink>
    </w:p>
    <w:p w:rsidR="00921705" w:rsidRDefault="00921705" w:rsidP="00921705">
      <w:pPr>
        <w:rPr>
          <w:lang w:eastAsia="ru-RU"/>
        </w:rPr>
      </w:pPr>
    </w:p>
    <w:p w:rsidR="00921705" w:rsidRDefault="00921705" w:rsidP="00921705">
      <w:pPr>
        <w:rPr>
          <w:b/>
          <w:bCs/>
          <w:lang w:eastAsia="ru-RU"/>
        </w:rPr>
      </w:pPr>
      <w:r>
        <w:rPr>
          <w:b/>
          <w:bCs/>
          <w:lang w:eastAsia="ru-RU"/>
        </w:rPr>
        <w:t>Разработаны проекты восьми суперсервисов для граждан и бизнеса</w:t>
      </w:r>
    </w:p>
    <w:p w:rsidR="00921705" w:rsidRDefault="00921705" w:rsidP="00921705">
      <w:pPr>
        <w:rPr>
          <w:lang w:eastAsia="ru-RU"/>
        </w:rPr>
      </w:pPr>
      <w:r>
        <w:rPr>
          <w:lang w:eastAsia="ru-RU"/>
        </w:rPr>
        <w:t>16 июля 2019</w:t>
      </w:r>
    </w:p>
    <w:p w:rsidR="00921705" w:rsidRDefault="00921705" w:rsidP="00921705">
      <w:pPr>
        <w:rPr>
          <w:lang w:eastAsia="ru-RU"/>
        </w:rPr>
      </w:pPr>
      <w:r>
        <w:rPr>
          <w:lang w:eastAsia="ru-RU"/>
        </w:rPr>
        <w:t>Об этом сегодня сообщается на официальном сайте автономной некоммерческой организации "Цифровая экономика", входящей в систему управления реализацией национальной программы "Цифровая экономика Российской Федерации". Речь идет о комплексных цифровых сервисах, проекты которых рассмотрены на заседании рабочей группы по цифровому государственному управлению при АНО "Цифровая экономика".</w:t>
      </w:r>
    </w:p>
    <w:p w:rsidR="00921705" w:rsidRDefault="00921705" w:rsidP="00921705">
      <w:pPr>
        <w:rPr>
          <w:lang w:eastAsia="ru-RU"/>
        </w:rPr>
      </w:pPr>
      <w:r>
        <w:rPr>
          <w:lang w:eastAsia="ru-RU"/>
        </w:rPr>
        <w:t>Так, планируется запустить два суперсервиса для автомобилистов – "Оформление европротокола онлайн" и "Безбумажные перевозки пассажиров и грузов". Первый нацелен на борьбу с заторами на дорогах. Он предусматривает создание системы, охватывающей весь процесс по оформлению ДТП и урегулированию убытков в рамках ОСАГО, включая взаимодействие участников ДТП, страховщиков и Госавтоинспекции. В рамках сервиса планируется обеспечить возможность дистанционного оформления соглашения со страховой компанией о причитающейся выплате. Также на базе сервиса разрабатывается помощник (на основе искусственного интеллекта), призванный анализировать обстоятельства ДТП по загруженным участниками ДТП в приложении фотографиям и видеоматериалам и составлять заключения о повреждениях транспортных средств.</w:t>
      </w:r>
    </w:p>
    <w:p w:rsidR="00921705" w:rsidRDefault="00921705" w:rsidP="00921705">
      <w:pPr>
        <w:rPr>
          <w:lang w:eastAsia="ru-RU"/>
        </w:rPr>
      </w:pPr>
      <w:r>
        <w:rPr>
          <w:lang w:eastAsia="ru-RU"/>
        </w:rPr>
        <w:t>Второй сервис предполагает онлайн-оформление документов для грузовых перевозок на автомобильном транспорте. При обсуждении проекта сервиса было предложено включить в него механизмы, позволяющие сотрудникам Госавтоинспекции в автоматическом режиме с помощью фото- и видеофиксации выявлять правонарушения. Также обсуждались идеи введения механизмов оформления и контроля электронных документов при осуществлении международных перевозок и формирования "единого окна получения разрешений на въезд в город".</w:t>
      </w:r>
    </w:p>
    <w:p w:rsidR="00921705" w:rsidRDefault="00921705" w:rsidP="00921705">
      <w:pPr>
        <w:rPr>
          <w:lang w:eastAsia="ru-RU"/>
        </w:rPr>
      </w:pPr>
      <w:r>
        <w:rPr>
          <w:lang w:eastAsia="ru-RU"/>
        </w:rPr>
        <w:t>Кроме того, разрабатывается еще несколько суперсервисов, в числе которых:</w:t>
      </w:r>
    </w:p>
    <w:p w:rsidR="00921705" w:rsidRDefault="00921705" w:rsidP="00921705">
      <w:pPr>
        <w:numPr>
          <w:ilvl w:val="0"/>
          <w:numId w:val="14"/>
        </w:numPr>
        <w:rPr>
          <w:rFonts w:eastAsia="Times New Roman"/>
          <w:lang w:eastAsia="ru-RU"/>
        </w:rPr>
      </w:pPr>
      <w:r>
        <w:rPr>
          <w:rFonts w:eastAsia="Times New Roman"/>
          <w:lang w:eastAsia="ru-RU"/>
        </w:rPr>
        <w:t>"Пенсия онлайн" (нацелен на оказание помощи гражданину на протяжении всего периода его участия в пенсионной системе);</w:t>
      </w:r>
    </w:p>
    <w:p w:rsidR="00921705" w:rsidRDefault="00921705" w:rsidP="00921705">
      <w:pPr>
        <w:numPr>
          <w:ilvl w:val="0"/>
          <w:numId w:val="14"/>
        </w:numPr>
        <w:rPr>
          <w:rFonts w:eastAsia="Times New Roman"/>
          <w:lang w:eastAsia="ru-RU"/>
        </w:rPr>
      </w:pPr>
      <w:r>
        <w:rPr>
          <w:rFonts w:eastAsia="Times New Roman"/>
          <w:lang w:eastAsia="ru-RU"/>
        </w:rPr>
        <w:t>"Трудовая миграция онлайн" (направлен на обеспечение легализации трудовой деятельности мигрантов, прозрачность и упрощение взаимодействия трудового мигранта с работодателями, а также с органами власти при получении и продлении патента, контроль миграционных потоков и уплаты взносов);</w:t>
      </w:r>
    </w:p>
    <w:p w:rsidR="00921705" w:rsidRDefault="00921705" w:rsidP="00921705">
      <w:pPr>
        <w:numPr>
          <w:ilvl w:val="0"/>
          <w:numId w:val="14"/>
        </w:numPr>
        <w:rPr>
          <w:rFonts w:eastAsia="Times New Roman"/>
          <w:lang w:eastAsia="ru-RU"/>
        </w:rPr>
      </w:pPr>
      <w:r>
        <w:rPr>
          <w:rFonts w:eastAsia="Times New Roman"/>
          <w:lang w:eastAsia="ru-RU"/>
        </w:rPr>
        <w:t>"Имущество онлайн" (предусматривает возможность удаленного оформления прав на земельные участки, а также продажи недвижимого имущества, арендуемого субъектами малого и среднего предпринимательства);</w:t>
      </w:r>
    </w:p>
    <w:p w:rsidR="00921705" w:rsidRDefault="00921705" w:rsidP="00921705">
      <w:pPr>
        <w:numPr>
          <w:ilvl w:val="0"/>
          <w:numId w:val="14"/>
        </w:numPr>
        <w:rPr>
          <w:rFonts w:eastAsia="Times New Roman"/>
          <w:lang w:eastAsia="ru-RU"/>
        </w:rPr>
      </w:pPr>
      <w:r>
        <w:rPr>
          <w:rFonts w:eastAsia="Times New Roman"/>
          <w:lang w:eastAsia="ru-RU"/>
        </w:rPr>
        <w:t>"Образование в РФ для иностранцев" (представляет собой мультиязычную цифровую платформу для подачи заявки, прохождения отбора в российские вузы и последующего сопровождения студентов во время обучения);</w:t>
      </w:r>
    </w:p>
    <w:p w:rsidR="00921705" w:rsidRDefault="00921705" w:rsidP="00921705">
      <w:pPr>
        <w:numPr>
          <w:ilvl w:val="0"/>
          <w:numId w:val="14"/>
        </w:numPr>
        <w:rPr>
          <w:rFonts w:eastAsia="Times New Roman"/>
          <w:lang w:eastAsia="ru-RU"/>
        </w:rPr>
      </w:pPr>
      <w:r>
        <w:rPr>
          <w:rFonts w:eastAsia="Times New Roman"/>
          <w:lang w:eastAsia="ru-RU"/>
        </w:rPr>
        <w:t>"Правосудие онлайн" (предполагает удаленную и безбумажную подачу заявления в суд);</w:t>
      </w:r>
    </w:p>
    <w:p w:rsidR="00921705" w:rsidRDefault="00921705" w:rsidP="00921705">
      <w:pPr>
        <w:numPr>
          <w:ilvl w:val="0"/>
          <w:numId w:val="14"/>
        </w:numPr>
        <w:rPr>
          <w:rFonts w:eastAsia="Times New Roman"/>
          <w:lang w:eastAsia="ru-RU"/>
        </w:rPr>
      </w:pPr>
      <w:r>
        <w:rPr>
          <w:rFonts w:eastAsia="Times New Roman"/>
          <w:lang w:eastAsia="ru-RU"/>
        </w:rPr>
        <w:t>"Мое здоровье онлайн" (включает функции получения полиса ОМС онлайн, прикрепления к поликлинике, записи к врачам, в т. ч. на прохождение медкомиссии для получения права на вождение автомобилем с выдачей электронной справки, а также вызова врача на дом).</w:t>
      </w:r>
    </w:p>
    <w:p w:rsidR="00921705" w:rsidRDefault="00921705" w:rsidP="00921705">
      <w:pPr>
        <w:rPr>
          <w:lang w:eastAsia="ru-RU"/>
        </w:rPr>
      </w:pPr>
      <w:r>
        <w:rPr>
          <w:lang w:eastAsia="ru-RU"/>
        </w:rPr>
        <w:t>ГАРАНТ.РУ: </w:t>
      </w:r>
      <w:hyperlink r:id="rId109" w:anchor="ixzz5uNmoyji0" w:history="1">
        <w:r>
          <w:rPr>
            <w:rStyle w:val="a3"/>
            <w:lang w:eastAsia="ru-RU"/>
          </w:rPr>
          <w:t>http://www.garant.ru/news/1282822/#ixzz5uNmoyji0</w:t>
        </w:r>
      </w:hyperlink>
    </w:p>
    <w:p w:rsidR="00921705" w:rsidRDefault="00921705" w:rsidP="00921705">
      <w:pPr>
        <w:rPr>
          <w:lang w:eastAsia="ru-RU"/>
        </w:rPr>
      </w:pPr>
    </w:p>
    <w:p w:rsidR="00921705" w:rsidRDefault="00921705" w:rsidP="00921705">
      <w:pPr>
        <w:rPr>
          <w:b/>
          <w:bCs/>
          <w:lang w:eastAsia="ru-RU"/>
        </w:rPr>
      </w:pPr>
      <w:r>
        <w:rPr>
          <w:b/>
          <w:bCs/>
          <w:lang w:eastAsia="ru-RU"/>
        </w:rPr>
        <w:t>Минфин России разработал типовые формы заявок на участие в электронных процедурах</w:t>
      </w:r>
    </w:p>
    <w:p w:rsidR="00921705" w:rsidRDefault="00921705" w:rsidP="00921705">
      <w:pPr>
        <w:rPr>
          <w:lang w:eastAsia="ru-RU"/>
        </w:rPr>
      </w:pPr>
      <w:r>
        <w:rPr>
          <w:lang w:eastAsia="ru-RU"/>
        </w:rPr>
        <w:t>16 июля 2019</w:t>
      </w:r>
    </w:p>
    <w:p w:rsidR="00921705" w:rsidRDefault="00921705" w:rsidP="00921705">
      <w:pPr>
        <w:rPr>
          <w:lang w:eastAsia="ru-RU"/>
        </w:rPr>
      </w:pPr>
      <w:r>
        <w:rPr>
          <w:lang w:eastAsia="ru-RU"/>
        </w:rPr>
        <w:t>Специалисты Минфина России во исполнение ч. 5 ст. 24.1 Федерального закона от 5 апреля 2013 г. № 44-ФЗ "</w:t>
      </w:r>
      <w:hyperlink r:id="rId110" w:anchor="block_2415" w:history="1">
        <w:r>
          <w:rPr>
            <w:rStyle w:val="a3"/>
            <w:lang w:eastAsia="ru-RU"/>
          </w:rPr>
          <w:t>О контрактной системе в сфере закупок товаров, работ, услуг для обеспечения государственных и муниципальных нужд</w:t>
        </w:r>
      </w:hyperlink>
      <w:r>
        <w:rPr>
          <w:lang w:eastAsia="ru-RU"/>
        </w:rPr>
        <w:t>" подготовили проект</w:t>
      </w:r>
      <w:hyperlink r:id="rId111" w:anchor="sdfootnote1sym" w:history="1">
        <w:r>
          <w:rPr>
            <w:rStyle w:val="a3"/>
            <w:vertAlign w:val="superscript"/>
            <w:lang w:eastAsia="ru-RU"/>
          </w:rPr>
          <w:t>1</w:t>
        </w:r>
      </w:hyperlink>
      <w:r>
        <w:rPr>
          <w:lang w:eastAsia="ru-RU"/>
        </w:rPr>
        <w:t> постановления Правительства РФ об утверждении типовых форм заявки:</w:t>
      </w:r>
    </w:p>
    <w:p w:rsidR="00921705" w:rsidRDefault="00921705" w:rsidP="00921705">
      <w:pPr>
        <w:numPr>
          <w:ilvl w:val="0"/>
          <w:numId w:val="15"/>
        </w:numPr>
        <w:rPr>
          <w:rFonts w:eastAsia="Times New Roman"/>
          <w:lang w:eastAsia="ru-RU"/>
        </w:rPr>
      </w:pPr>
      <w:r>
        <w:rPr>
          <w:rFonts w:eastAsia="Times New Roman"/>
          <w:lang w:eastAsia="ru-RU"/>
        </w:rPr>
        <w:t xml:space="preserve">на участие в открытом конкурсе в электронной форме, конкурсе с ограниченным участием в электронной форме, двухэтапном конкурсе в электронной форме, закрытом конкурсе в </w:t>
      </w:r>
      <w:r>
        <w:rPr>
          <w:rFonts w:eastAsia="Times New Roman"/>
          <w:lang w:eastAsia="ru-RU"/>
        </w:rPr>
        <w:lastRenderedPageBreak/>
        <w:t>электронной форме, закрытом конкурсе с ограниченным участием в электронной форме, закрытом двухэтапном конкурсе в электронной форме;</w:t>
      </w:r>
    </w:p>
    <w:p w:rsidR="00921705" w:rsidRDefault="00921705" w:rsidP="00921705">
      <w:pPr>
        <w:numPr>
          <w:ilvl w:val="0"/>
          <w:numId w:val="15"/>
        </w:numPr>
        <w:rPr>
          <w:rFonts w:eastAsia="Times New Roman"/>
          <w:lang w:eastAsia="ru-RU"/>
        </w:rPr>
      </w:pPr>
      <w:r>
        <w:rPr>
          <w:rFonts w:eastAsia="Times New Roman"/>
          <w:lang w:eastAsia="ru-RU"/>
        </w:rPr>
        <w:t>на участие в электронном аукционе, закрытом аукционе в электронной форме;</w:t>
      </w:r>
    </w:p>
    <w:p w:rsidR="00921705" w:rsidRDefault="00921705" w:rsidP="00921705">
      <w:pPr>
        <w:numPr>
          <w:ilvl w:val="0"/>
          <w:numId w:val="15"/>
        </w:numPr>
        <w:rPr>
          <w:rFonts w:eastAsia="Times New Roman"/>
          <w:lang w:eastAsia="ru-RU"/>
        </w:rPr>
      </w:pPr>
      <w:r>
        <w:rPr>
          <w:rFonts w:eastAsia="Times New Roman"/>
          <w:lang w:eastAsia="ru-RU"/>
        </w:rPr>
        <w:t>на участие в запросе котировок в электронной форме;</w:t>
      </w:r>
    </w:p>
    <w:p w:rsidR="00921705" w:rsidRDefault="00921705" w:rsidP="00921705">
      <w:pPr>
        <w:numPr>
          <w:ilvl w:val="0"/>
          <w:numId w:val="15"/>
        </w:numPr>
        <w:rPr>
          <w:rFonts w:eastAsia="Times New Roman"/>
          <w:lang w:eastAsia="ru-RU"/>
        </w:rPr>
      </w:pPr>
      <w:r>
        <w:rPr>
          <w:rFonts w:eastAsia="Times New Roman"/>
          <w:lang w:eastAsia="ru-RU"/>
        </w:rPr>
        <w:t>на участие в запросе предложений в электронной форме.</w:t>
      </w:r>
    </w:p>
    <w:p w:rsidR="00921705" w:rsidRDefault="00921705" w:rsidP="00921705">
      <w:pPr>
        <w:rPr>
          <w:lang w:eastAsia="ru-RU"/>
        </w:rPr>
      </w:pPr>
      <w:r>
        <w:rPr>
          <w:lang w:eastAsia="ru-RU"/>
        </w:rPr>
        <w:t>Кроме этого, планируется утвердить требования к содержанию, составу, порядку разработки типовой документации о закупке.</w:t>
      </w:r>
    </w:p>
    <w:p w:rsidR="00921705" w:rsidRDefault="00921705" w:rsidP="00921705">
      <w:pPr>
        <w:rPr>
          <w:lang w:eastAsia="ru-RU"/>
        </w:rPr>
      </w:pPr>
      <w:r>
        <w:rPr>
          <w:lang w:eastAsia="ru-RU"/>
        </w:rPr>
        <w:t>Также предполагается внести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в целях обеспечения возможности участников подать заявку в соответствии с типовой формой.</w:t>
      </w:r>
      <w:r>
        <w:rPr>
          <w:lang w:eastAsia="ru-RU"/>
        </w:rPr>
        <w:br/>
        <w:t>ГАРАНТ.РУ: </w:t>
      </w:r>
      <w:hyperlink r:id="rId112" w:anchor="ixzz5uNn2Zbkp" w:history="1">
        <w:r>
          <w:rPr>
            <w:rStyle w:val="a3"/>
            <w:lang w:eastAsia="ru-RU"/>
          </w:rPr>
          <w:t>http://www.garant.ru/news/1282840/#ixzz5uNn2Zbkp</w:t>
        </w:r>
      </w:hyperlink>
    </w:p>
    <w:p w:rsidR="00921705" w:rsidRDefault="00921705" w:rsidP="00921705">
      <w:pPr>
        <w:rPr>
          <w:lang w:eastAsia="ru-RU"/>
        </w:rPr>
      </w:pPr>
    </w:p>
    <w:p w:rsidR="00921705" w:rsidRDefault="00921705" w:rsidP="00921705">
      <w:pPr>
        <w:rPr>
          <w:b/>
          <w:bCs/>
          <w:lang w:eastAsia="ru-RU"/>
        </w:rPr>
      </w:pPr>
      <w:r>
        <w:rPr>
          <w:b/>
          <w:bCs/>
          <w:lang w:eastAsia="ru-RU"/>
        </w:rPr>
        <w:t>Правительство РФ инициировало изменение подходов к тарификации ОСАГО</w:t>
      </w:r>
    </w:p>
    <w:p w:rsidR="00921705" w:rsidRDefault="00921705" w:rsidP="00921705">
      <w:pPr>
        <w:rPr>
          <w:lang w:eastAsia="ru-RU"/>
        </w:rPr>
      </w:pPr>
      <w:r>
        <w:rPr>
          <w:lang w:eastAsia="ru-RU"/>
        </w:rPr>
        <w:t>17 июля 2019</w:t>
      </w:r>
    </w:p>
    <w:p w:rsidR="00921705" w:rsidRDefault="00921705" w:rsidP="00921705">
      <w:pPr>
        <w:rPr>
          <w:lang w:eastAsia="ru-RU"/>
        </w:rPr>
      </w:pPr>
      <w:r>
        <w:rPr>
          <w:lang w:eastAsia="ru-RU"/>
        </w:rPr>
        <w:t>Соответствующий законопроект внесен в Госдуму. Он разработан по поручению Президента РФ в целях установления дополнительных мер стимулирования применения страховыми организациями повышающих или понижающих коэффициентов страховых тарифов ОСАГО, включая предоставление страхователям скидок за безаварийную езду.</w:t>
      </w:r>
    </w:p>
    <w:p w:rsidR="00921705" w:rsidRDefault="00921705" w:rsidP="00921705">
      <w:pPr>
        <w:rPr>
          <w:lang w:eastAsia="ru-RU"/>
        </w:rPr>
      </w:pPr>
      <w:r>
        <w:rPr>
          <w:lang w:eastAsia="ru-RU"/>
        </w:rPr>
        <w:t>В частности, предлагается предоставить страховщикам право самостоятельно определять подход к применению базовых ставок страховых тарифов в пределах их максимальных и минимальных значений, регулируемых Банком России. Речь идет о возможности учета личностных характеристик страхователя и лиц, допущенных к управлению транспортным средством, в т. ч. зафиксированных телематическими устройствами характеристик вождения и фактов неоднократного применения мер административной ответственности за грубые нарушения ПДД. Однако ограничение на максимальный размер страховой премии по договору ОСАГО планируется сохранить.</w:t>
      </w:r>
    </w:p>
    <w:p w:rsidR="00921705" w:rsidRDefault="00921705" w:rsidP="00921705">
      <w:pPr>
        <w:rPr>
          <w:lang w:eastAsia="ru-RU"/>
        </w:rPr>
      </w:pPr>
      <w:r>
        <w:rPr>
          <w:lang w:eastAsia="ru-RU"/>
        </w:rPr>
        <w:t>Часть поправок</w:t>
      </w:r>
      <w:hyperlink r:id="rId113" w:anchor="sdfootnote1sym" w:history="1">
        <w:r>
          <w:rPr>
            <w:rStyle w:val="a3"/>
            <w:vertAlign w:val="superscript"/>
            <w:lang w:eastAsia="ru-RU"/>
          </w:rPr>
          <w:t>1</w:t>
        </w:r>
      </w:hyperlink>
      <w:r>
        <w:rPr>
          <w:lang w:eastAsia="ru-RU"/>
        </w:rPr>
        <w:t> касается реформирования системы "бонус-малус" в целях исключения случаев присвоения водителю транспортного средства различных классов и значений коэффициента "бонус-малус" и "обнуления" истории вождения при покупке нового транспортного средства. Так, предлагается учитывать историю вождения каждого водителя, а именно – наличие и количество страховых выплат в результате произошедших по вине водителя ДТП по всем транспортным средствам, находящимся в его управлении, и по всем договорам ОСАГО, в т. ч. не ограничивающим количество допущенных к управлению транспортным средством лиц.</w:t>
      </w:r>
    </w:p>
    <w:p w:rsidR="00921705" w:rsidRDefault="00921705" w:rsidP="00921705">
      <w:pPr>
        <w:rPr>
          <w:lang w:eastAsia="ru-RU"/>
        </w:rPr>
      </w:pPr>
      <w:r>
        <w:rPr>
          <w:lang w:eastAsia="ru-RU"/>
        </w:rPr>
        <w:t>Также законопроектом предусмотрены:</w:t>
      </w:r>
    </w:p>
    <w:p w:rsidR="00921705" w:rsidRDefault="00921705" w:rsidP="00921705">
      <w:pPr>
        <w:numPr>
          <w:ilvl w:val="0"/>
          <w:numId w:val="16"/>
        </w:numPr>
        <w:rPr>
          <w:rFonts w:eastAsia="Times New Roman"/>
          <w:lang w:eastAsia="ru-RU"/>
        </w:rPr>
      </w:pPr>
      <w:r>
        <w:rPr>
          <w:rFonts w:eastAsia="Times New Roman"/>
          <w:lang w:eastAsia="ru-RU"/>
        </w:rPr>
        <w:t>исключение с 1 января 2020 года коэффициентов страховых тарифов, зависящих от территории преимущественного использования транспортного средства, а с 1 октября 2020 года – от технических характеристик транспортного средства (мощности двигателя легкового автомобиля);</w:t>
      </w:r>
    </w:p>
    <w:p w:rsidR="00921705" w:rsidRDefault="00921705" w:rsidP="00921705">
      <w:pPr>
        <w:numPr>
          <w:ilvl w:val="0"/>
          <w:numId w:val="16"/>
        </w:numPr>
        <w:rPr>
          <w:rFonts w:eastAsia="Times New Roman"/>
          <w:lang w:eastAsia="ru-RU"/>
        </w:rPr>
      </w:pPr>
      <w:r>
        <w:rPr>
          <w:rFonts w:eastAsia="Times New Roman"/>
          <w:lang w:eastAsia="ru-RU"/>
        </w:rPr>
        <w:t>увеличение с 1 января 2020 года с 500 тыс. руб. до 2 млн руб. размера компенсационной выплаты за вред, причиненный жизни или здоровью потерпевшего;</w:t>
      </w:r>
    </w:p>
    <w:p w:rsidR="00921705" w:rsidRDefault="00921705" w:rsidP="00921705">
      <w:pPr>
        <w:numPr>
          <w:ilvl w:val="0"/>
          <w:numId w:val="16"/>
        </w:numPr>
        <w:rPr>
          <w:rFonts w:eastAsia="Times New Roman"/>
          <w:lang w:eastAsia="ru-RU"/>
        </w:rPr>
      </w:pPr>
      <w:r>
        <w:rPr>
          <w:rFonts w:eastAsia="Times New Roman"/>
          <w:lang w:eastAsia="ru-RU"/>
        </w:rPr>
        <w:t>предоставление владельцам транспортных средств права на использование телематического устройства для предоставления скидок страхователям, аккуратно эксплуатирующим транспортное средство;</w:t>
      </w:r>
    </w:p>
    <w:p w:rsidR="00921705" w:rsidRDefault="00921705" w:rsidP="00921705">
      <w:pPr>
        <w:numPr>
          <w:ilvl w:val="0"/>
          <w:numId w:val="16"/>
        </w:numPr>
        <w:rPr>
          <w:rFonts w:eastAsia="Times New Roman"/>
          <w:lang w:eastAsia="ru-RU"/>
        </w:rPr>
      </w:pPr>
      <w:r>
        <w:rPr>
          <w:rFonts w:eastAsia="Times New Roman"/>
          <w:lang w:eastAsia="ru-RU"/>
        </w:rPr>
        <w:t>введение обязанности потерпевшего информировать страховщика о месте, дате и времени проведения независимой технической экспертизы поврежденного имущества или его остатков (для обеспечения возможности присутствия страховщика);</w:t>
      </w:r>
    </w:p>
    <w:p w:rsidR="00921705" w:rsidRDefault="00921705" w:rsidP="00921705">
      <w:pPr>
        <w:numPr>
          <w:ilvl w:val="0"/>
          <w:numId w:val="16"/>
        </w:numPr>
        <w:rPr>
          <w:rFonts w:eastAsia="Times New Roman"/>
          <w:lang w:eastAsia="ru-RU"/>
        </w:rPr>
      </w:pPr>
      <w:r>
        <w:rPr>
          <w:rFonts w:eastAsia="Times New Roman"/>
          <w:lang w:eastAsia="ru-RU"/>
        </w:rPr>
        <w:t>установление в качестве базы расчета неустойки размера подлежащей возврату страхователю страховой премии или ее части при досрочном прекращении договора ОСАГО в предусмотренных случаях (в целях обеспечения соразмерности неустойки размеру подлежащей возврату страховой премии или ее части).</w:t>
      </w:r>
    </w:p>
    <w:p w:rsidR="00921705" w:rsidRDefault="00921705" w:rsidP="00921705">
      <w:pPr>
        <w:rPr>
          <w:lang w:eastAsia="ru-RU"/>
        </w:rPr>
      </w:pPr>
      <w:r>
        <w:rPr>
          <w:lang w:eastAsia="ru-RU"/>
        </w:rPr>
        <w:t xml:space="preserve">Разработчики инициативы уверены, что реализация предлагаемых изменений позволит повысить качество удовлетворения потребностей страхователей, сформировать необходимый для этого набор условий обязательного страхования. Также принятие законопроекта будет способствовать </w:t>
      </w:r>
      <w:r>
        <w:rPr>
          <w:lang w:eastAsia="ru-RU"/>
        </w:rPr>
        <w:lastRenderedPageBreak/>
        <w:t>продолжению перехода от жесткого регулирования обязательного страхования к регулированию, обеспечивающему условия для конкуренции страховщиков не только по цене, но и по неценовым факторам. </w:t>
      </w:r>
      <w:r>
        <w:rPr>
          <w:lang w:eastAsia="ru-RU"/>
        </w:rPr>
        <w:br/>
        <w:t>ГАРАНТ.РУ: </w:t>
      </w:r>
      <w:hyperlink r:id="rId114" w:anchor="ixzz5uNnBKGPY" w:history="1">
        <w:r>
          <w:rPr>
            <w:rStyle w:val="a3"/>
            <w:lang w:eastAsia="ru-RU"/>
          </w:rPr>
          <w:t>http://www.garant.ru/news/1282870/#ixzz5uNnBKGPY</w:t>
        </w:r>
      </w:hyperlink>
    </w:p>
    <w:p w:rsidR="00921705" w:rsidRDefault="00921705" w:rsidP="00921705">
      <w:pPr>
        <w:rPr>
          <w:lang w:eastAsia="ru-RU"/>
        </w:rPr>
      </w:pPr>
    </w:p>
    <w:p w:rsidR="00921705" w:rsidRDefault="00921705" w:rsidP="00921705">
      <w:pPr>
        <w:rPr>
          <w:b/>
          <w:bCs/>
          <w:lang w:eastAsia="ru-RU"/>
        </w:rPr>
      </w:pPr>
      <w:r>
        <w:rPr>
          <w:b/>
          <w:bCs/>
          <w:lang w:eastAsia="ru-RU"/>
        </w:rPr>
        <w:t>Утверждена форма заявления о непризнании налоговым резидентом</w:t>
      </w:r>
    </w:p>
    <w:p w:rsidR="00921705" w:rsidRDefault="00921705" w:rsidP="00921705">
      <w:pPr>
        <w:rPr>
          <w:lang w:eastAsia="ru-RU"/>
        </w:rPr>
      </w:pPr>
      <w:r>
        <w:rPr>
          <w:lang w:eastAsia="ru-RU"/>
        </w:rPr>
        <w:t>17 июля 2019</w:t>
      </w:r>
    </w:p>
    <w:p w:rsidR="00921705" w:rsidRDefault="00921705" w:rsidP="00921705">
      <w:pPr>
        <w:rPr>
          <w:lang w:eastAsia="ru-RU"/>
        </w:rPr>
      </w:pPr>
      <w:r>
        <w:rPr>
          <w:lang w:eastAsia="ru-RU"/>
        </w:rPr>
        <w:t>ФНС России опубликовала приказ, согласно которому утверждается форма заявления о непризнании налоговым резидентом РФ (</w:t>
      </w:r>
      <w:hyperlink r:id="rId115" w:history="1">
        <w:r>
          <w:rPr>
            <w:rStyle w:val="a3"/>
            <w:lang w:eastAsia="ru-RU"/>
          </w:rPr>
          <w:t>приказ ФНС России от 21 июня 2019 г. № ММВ-7-17/318@</w:t>
        </w:r>
      </w:hyperlink>
      <w:r>
        <w:rPr>
          <w:lang w:eastAsia="ru-RU"/>
        </w:rPr>
        <w:t>).</w:t>
      </w:r>
    </w:p>
    <w:p w:rsidR="00921705" w:rsidRDefault="00921705" w:rsidP="00921705">
      <w:pPr>
        <w:rPr>
          <w:lang w:eastAsia="ru-RU"/>
        </w:rPr>
      </w:pPr>
      <w:r>
        <w:rPr>
          <w:lang w:eastAsia="ru-RU"/>
        </w:rPr>
        <w:t>В документе указывается ИНН, фамилия, имя и отчество заявителя при его наличии. Также заполняются поля кода документа, удостоверяющего личность (например, 21 для российского паспорта и 10 для паспорта иностранного государства), и его реквизиты. Еще нужно указать год, в котором физлицо просит не признавать его налоговым резидентом, и наименование страны, налоговым резидентом которой он является. Кроме того, указывается пункт перечня мер ограничительного характера, введенных иностранным государством в отношении физлиц (утв. </w:t>
      </w:r>
      <w:hyperlink r:id="rId116" w:history="1">
        <w:r>
          <w:rPr>
            <w:rStyle w:val="a3"/>
            <w:lang w:eastAsia="ru-RU"/>
          </w:rPr>
          <w:t>постановлением Правительства РФ от 10 ноября 2017 г. № 1348</w:t>
        </w:r>
      </w:hyperlink>
      <w:r>
        <w:rPr>
          <w:lang w:eastAsia="ru-RU"/>
        </w:rPr>
        <w:t>).</w:t>
      </w:r>
    </w:p>
    <w:p w:rsidR="00921705" w:rsidRDefault="00921705" w:rsidP="00921705">
      <w:pPr>
        <w:rPr>
          <w:lang w:eastAsia="ru-RU"/>
        </w:rPr>
      </w:pPr>
      <w:r>
        <w:rPr>
          <w:lang w:eastAsia="ru-RU"/>
        </w:rPr>
        <w:t>К заявлению в обязательном порядке прикладывается сертификат налогового резидентства, выдаваемый компетентным органом соответствующего иностранного государства. Если же получить такой сертификат не представляется возможным по объективным причинам, то обоснование необходимо изложить в произвольной форме и с подтверждающими документами приложить к заявлению.</w:t>
      </w:r>
    </w:p>
    <w:p w:rsidR="00921705" w:rsidRDefault="00921705" w:rsidP="00921705">
      <w:pPr>
        <w:rPr>
          <w:lang w:eastAsia="ru-RU"/>
        </w:rPr>
      </w:pPr>
      <w:r>
        <w:rPr>
          <w:lang w:eastAsia="ru-RU"/>
        </w:rPr>
        <w:t>Подать такое заявление нужно не позднее 30 апреля года, следующего за истекшим налоговым периодом (</w:t>
      </w:r>
      <w:hyperlink r:id="rId117" w:anchor="block_20704" w:history="1">
        <w:r>
          <w:rPr>
            <w:rStyle w:val="a3"/>
            <w:lang w:eastAsia="ru-RU"/>
          </w:rPr>
          <w:t>п. 4 ст. 207 Налогового кодекса</w:t>
        </w:r>
      </w:hyperlink>
      <w:r>
        <w:rPr>
          <w:lang w:eastAsia="ru-RU"/>
        </w:rPr>
        <w:t>). Налоговая служба, в свою очередь, не позднее 30 календарных дней со дня получения заявления и подтверждающих документов уведомляет физлицо о наличии или отсутствии возможности признавать его налоговым резидентом (</w:t>
      </w:r>
      <w:hyperlink r:id="rId118" w:anchor="block_20704" w:history="1">
        <w:r>
          <w:rPr>
            <w:rStyle w:val="a3"/>
            <w:lang w:eastAsia="ru-RU"/>
          </w:rPr>
          <w:t>п. 4 ст. 207 НК РФ</w:t>
        </w:r>
      </w:hyperlink>
      <w:r>
        <w:rPr>
          <w:lang w:eastAsia="ru-RU"/>
        </w:rPr>
        <w:t>).</w:t>
      </w:r>
    </w:p>
    <w:p w:rsidR="00921705" w:rsidRDefault="00921705" w:rsidP="00921705">
      <w:pPr>
        <w:rPr>
          <w:lang w:eastAsia="ru-RU"/>
        </w:rPr>
      </w:pPr>
      <w:r>
        <w:rPr>
          <w:lang w:eastAsia="ru-RU"/>
        </w:rPr>
        <w:t>Напомним, что непризнание налоговом резидентом в данном случае не зависит от количества дней проведенных физлицом на территории России. Основание будет являться действие мер ограничительного характера в отношении физлица, введенные иностранным государством (</w:t>
      </w:r>
      <w:hyperlink r:id="rId119" w:anchor="block_20704" w:history="1">
        <w:r>
          <w:rPr>
            <w:rStyle w:val="a3"/>
            <w:lang w:eastAsia="ru-RU"/>
          </w:rPr>
          <w:t>п. 4 ст. 207 НК РФ</w:t>
        </w:r>
      </w:hyperlink>
      <w:r>
        <w:rPr>
          <w:lang w:eastAsia="ru-RU"/>
        </w:rPr>
        <w:t>).</w:t>
      </w:r>
      <w:r>
        <w:rPr>
          <w:lang w:eastAsia="ru-RU"/>
        </w:rPr>
        <w:br/>
        <w:t>ГАРАНТ.РУ: </w:t>
      </w:r>
      <w:hyperlink r:id="rId120" w:anchor="ixzz5uNnKtAst" w:history="1">
        <w:r>
          <w:rPr>
            <w:rStyle w:val="a3"/>
            <w:lang w:eastAsia="ru-RU"/>
          </w:rPr>
          <w:t>http://www.garant.ru/news/1282872/#ixzz5uNnKtAst</w:t>
        </w:r>
      </w:hyperlink>
    </w:p>
    <w:p w:rsidR="00921705" w:rsidRDefault="00921705" w:rsidP="00921705">
      <w:pPr>
        <w:rPr>
          <w:lang w:eastAsia="ru-RU"/>
        </w:rPr>
      </w:pPr>
    </w:p>
    <w:p w:rsidR="00921705" w:rsidRDefault="00921705" w:rsidP="00921705">
      <w:pPr>
        <w:rPr>
          <w:b/>
          <w:bCs/>
          <w:lang w:eastAsia="ru-RU"/>
        </w:rPr>
      </w:pPr>
      <w:r>
        <w:rPr>
          <w:b/>
          <w:bCs/>
          <w:lang w:eastAsia="ru-RU"/>
        </w:rPr>
        <w:t>Контроль за использованием бюджетных средств будет усилен</w:t>
      </w:r>
    </w:p>
    <w:p w:rsidR="00921705" w:rsidRDefault="00921705" w:rsidP="00921705">
      <w:pPr>
        <w:rPr>
          <w:lang w:eastAsia="ru-RU"/>
        </w:rPr>
      </w:pPr>
      <w:r>
        <w:rPr>
          <w:lang w:eastAsia="ru-RU"/>
        </w:rPr>
        <w:t>17 июля 2019</w:t>
      </w:r>
    </w:p>
    <w:p w:rsidR="00921705" w:rsidRDefault="00921705" w:rsidP="00921705">
      <w:pPr>
        <w:rPr>
          <w:lang w:eastAsia="ru-RU"/>
        </w:rPr>
      </w:pPr>
      <w:r>
        <w:rPr>
          <w:lang w:eastAsia="ru-RU"/>
        </w:rPr>
        <w:t>Госдумой в третьем чтении принят законопроект, вносящий изменения в </w:t>
      </w:r>
      <w:hyperlink r:id="rId121" w:history="1">
        <w:r>
          <w:rPr>
            <w:rStyle w:val="a3"/>
            <w:lang w:eastAsia="ru-RU"/>
          </w:rPr>
          <w:t>Бюджетный кодекс</w:t>
        </w:r>
      </w:hyperlink>
      <w:r>
        <w:rPr>
          <w:lang w:eastAsia="ru-RU"/>
        </w:rPr>
        <w:t> в части проверки годового отчета об исполнении бюджета</w:t>
      </w:r>
      <w:hyperlink r:id="rId122" w:anchor="sdfootnote1sym" w:history="1">
        <w:r>
          <w:rPr>
            <w:rStyle w:val="a3"/>
            <w:vertAlign w:val="superscript"/>
            <w:lang w:eastAsia="ru-RU"/>
          </w:rPr>
          <w:t>1</w:t>
        </w:r>
      </w:hyperlink>
      <w:r>
        <w:rPr>
          <w:lang w:eastAsia="ru-RU"/>
        </w:rPr>
        <w:t>. Речь идет о возможности осуществлять его внешнюю проверку в отдельных муниципальных образованиях контрольно-счетным органом субъекта РФ в случае заключения соответствующего соглашения. В рамках такого договора последнему передаются полномочия по осуществлению внешнего муниципального финансового контроля.</w:t>
      </w:r>
    </w:p>
    <w:p w:rsidR="00921705" w:rsidRDefault="00921705" w:rsidP="00921705">
      <w:pPr>
        <w:rPr>
          <w:lang w:eastAsia="ru-RU"/>
        </w:rPr>
      </w:pPr>
      <w:r>
        <w:rPr>
          <w:lang w:eastAsia="ru-RU"/>
        </w:rPr>
        <w:t>Как пояснила заместитель председателя Госдумы </w:t>
      </w:r>
      <w:r>
        <w:rPr>
          <w:b/>
          <w:bCs/>
          <w:lang w:eastAsia="ru-RU"/>
        </w:rPr>
        <w:t>Ирина Яровая</w:t>
      </w:r>
      <w:r>
        <w:rPr>
          <w:lang w:eastAsia="ru-RU"/>
        </w:rPr>
        <w:t> "для обеспечения реального финансового контроля за бюджетными средствами дано право передачи полномочий счетных палат с уровня муниципального образования на уровень региона". По словам депутата сегодня 300 муниципальных образований по разным причинам не имеют органов контроля, в том числе и в силу того, что находятся в удаленных территориях, в северных территориях, а значит финансовый контроль не осуществляется. Принятие вышеуказанного закона исключает саму возможность бесконтрольного использования бюджетных средств. Ирина Яровая подчеркнула, что основной задачей закона является контроль за эффективным использованием бюджетных средств в интересах граждан. Поскольку в малонаселенных пунктах нецелесообразно содержать отдельный орган финансового контроля, то его полномочия берет на себя регион, принимая соответствующий закон субъекта РФ и заключая соглашение.</w:t>
      </w:r>
    </w:p>
    <w:p w:rsidR="00921705" w:rsidRDefault="00921705" w:rsidP="00921705">
      <w:pPr>
        <w:rPr>
          <w:lang w:eastAsia="ru-RU"/>
        </w:rPr>
      </w:pPr>
      <w:r>
        <w:rPr>
          <w:lang w:eastAsia="ru-RU"/>
        </w:rPr>
        <w:t>Член Комитета по аграрным вопросам </w:t>
      </w:r>
      <w:r>
        <w:rPr>
          <w:b/>
          <w:bCs/>
          <w:lang w:eastAsia="ru-RU"/>
        </w:rPr>
        <w:t>Виктор Кидяев</w:t>
      </w:r>
      <w:r>
        <w:rPr>
          <w:lang w:eastAsia="ru-RU"/>
        </w:rPr>
        <w:t xml:space="preserve"> разъяснил и еще одну проблему небольших муниципальных образований. По его мнению наряду с финансовым вопросом стоит и проблема </w:t>
      </w:r>
      <w:r>
        <w:rPr>
          <w:lang w:eastAsia="ru-RU"/>
        </w:rPr>
        <w:lastRenderedPageBreak/>
        <w:t>подбора высококвалифицированного штата бухгалтеров и юристов для ведения бюджетного учета и составления отчетности. "Возможность передать годовой отчет на проверку в областной орган, профильным специалистам просто необходима, ведь ошибки в финансовой отчетности недопустимы", – пояснил депутат.</w:t>
      </w:r>
      <w:r>
        <w:rPr>
          <w:lang w:eastAsia="ru-RU"/>
        </w:rPr>
        <w:br/>
        <w:t>ГАРАНТ.РУ: </w:t>
      </w:r>
      <w:hyperlink r:id="rId123" w:anchor="ixzz5uNnXjC8q" w:history="1">
        <w:r>
          <w:rPr>
            <w:rStyle w:val="a3"/>
            <w:lang w:eastAsia="ru-RU"/>
          </w:rPr>
          <w:t>http://www.garant.ru/news/1282890/#ixzz5uNnXjC8q</w:t>
        </w:r>
      </w:hyperlink>
    </w:p>
    <w:p w:rsidR="00921705" w:rsidRDefault="00921705" w:rsidP="00921705">
      <w:pPr>
        <w:rPr>
          <w:lang w:eastAsia="ru-RU"/>
        </w:rPr>
      </w:pPr>
    </w:p>
    <w:p w:rsidR="00921705" w:rsidRDefault="00921705" w:rsidP="00921705">
      <w:pPr>
        <w:rPr>
          <w:b/>
          <w:bCs/>
          <w:lang w:eastAsia="ru-RU"/>
        </w:rPr>
      </w:pPr>
      <w:r>
        <w:rPr>
          <w:b/>
          <w:bCs/>
          <w:lang w:eastAsia="ru-RU"/>
        </w:rPr>
        <w:t>Период получения ежемесячных выплат на первого и второго ребенка планируется увеличить</w:t>
      </w:r>
    </w:p>
    <w:p w:rsidR="00921705" w:rsidRDefault="00921705" w:rsidP="00921705">
      <w:pPr>
        <w:rPr>
          <w:lang w:eastAsia="ru-RU"/>
        </w:rPr>
      </w:pPr>
      <w:r>
        <w:rPr>
          <w:lang w:eastAsia="ru-RU"/>
        </w:rPr>
        <w:t>17 июля 2019</w:t>
      </w:r>
    </w:p>
    <w:p w:rsidR="00921705" w:rsidRDefault="00921705" w:rsidP="00921705">
      <w:pPr>
        <w:rPr>
          <w:lang w:eastAsia="ru-RU"/>
        </w:rPr>
      </w:pPr>
      <w:r>
        <w:rPr>
          <w:lang w:eastAsia="ru-RU"/>
        </w:rPr>
        <w:t>Такая дополнительная мера поддержки семей с детьми предусмотрена правительственными поправками к законопроекту об изменении порядка установления ежемесячной выплаты в связи с рождением или усыновлением первого или второго ребенка. Внесение корректировок в проект Правительство РФ анонсировало на своем официальном сайте.</w:t>
      </w:r>
    </w:p>
    <w:p w:rsidR="00921705" w:rsidRDefault="00921705" w:rsidP="00921705">
      <w:pPr>
        <w:rPr>
          <w:lang w:eastAsia="ru-RU"/>
        </w:rPr>
      </w:pPr>
      <w:r>
        <w:rPr>
          <w:lang w:eastAsia="ru-RU"/>
        </w:rPr>
        <w:t>Напомним, речь идет об инициативе</w:t>
      </w:r>
      <w:hyperlink r:id="rId124" w:anchor="sdfootnote1sym" w:history="1">
        <w:r>
          <w:rPr>
            <w:rStyle w:val="a3"/>
            <w:vertAlign w:val="superscript"/>
            <w:lang w:eastAsia="ru-RU"/>
          </w:rPr>
          <w:t>1</w:t>
        </w:r>
      </w:hyperlink>
      <w:r>
        <w:rPr>
          <w:lang w:eastAsia="ru-RU"/>
        </w:rPr>
        <w:t>, уточняющей </w:t>
      </w:r>
      <w:hyperlink r:id="rId125" w:history="1">
        <w:r>
          <w:rPr>
            <w:rStyle w:val="a3"/>
            <w:lang w:eastAsia="ru-RU"/>
          </w:rPr>
          <w:t>критерий установления нуждаемости</w:t>
        </w:r>
      </w:hyperlink>
      <w:r>
        <w:rPr>
          <w:lang w:eastAsia="ru-RU"/>
        </w:rPr>
        <w:t> семей в получении ежемесячной выплаты в связи с рождением (усыновлением) первого ребенка или ежемесячной выплаты в связи с рождением (усыновлением) второго ребенка. Законопроектом предусмотрено увеличение с 1 января 2020 года такого критерия с полуторакратной до двукратной величины прожиточного минимума трудоспособного населения, установленной в регионе.</w:t>
      </w:r>
    </w:p>
    <w:p w:rsidR="00921705" w:rsidRDefault="00921705" w:rsidP="00921705">
      <w:pPr>
        <w:rPr>
          <w:lang w:eastAsia="ru-RU"/>
        </w:rPr>
      </w:pPr>
      <w:r>
        <w:rPr>
          <w:lang w:eastAsia="ru-RU"/>
        </w:rPr>
        <w:t>В настоящее время семьи, имеющие детей и удовлетворяющие установленным требованиям, имеют право на получение соответствующих выплат до достижения ребенком возраста полутора лет (ч. 1 ст. 2 Федерального закона от 28 декабря 2017 г. № 418-ФЗ "</w:t>
      </w:r>
      <w:hyperlink r:id="rId126" w:anchor="block_21" w:history="1">
        <w:r>
          <w:rPr>
            <w:rStyle w:val="a3"/>
            <w:lang w:eastAsia="ru-RU"/>
          </w:rPr>
          <w:t>О ежемесячных выплатах семьям, имеющим детей</w:t>
        </w:r>
      </w:hyperlink>
      <w:r>
        <w:rPr>
          <w:lang w:eastAsia="ru-RU"/>
        </w:rPr>
        <w:t>"). Теперь же поправками</w:t>
      </w:r>
      <w:hyperlink r:id="rId127" w:anchor="sdfootnote1sym" w:history="1">
        <w:r>
          <w:rPr>
            <w:rStyle w:val="a3"/>
            <w:vertAlign w:val="superscript"/>
            <w:lang w:eastAsia="ru-RU"/>
          </w:rPr>
          <w:t>2</w:t>
        </w:r>
      </w:hyperlink>
      <w:r>
        <w:rPr>
          <w:lang w:eastAsia="ru-RU"/>
        </w:rPr>
        <w:t> к законопроекту кабинет министров инициирует не только повышение критерия нуждаемости, но и увеличение срока выплаты – до достижения ребенком возраста трех лет. </w:t>
      </w:r>
      <w:hyperlink r:id="rId128" w:history="1">
        <w:r>
          <w:rPr>
            <w:rStyle w:val="a3"/>
            <w:lang w:eastAsia="ru-RU"/>
          </w:rPr>
          <w:t>Размер выплаты</w:t>
        </w:r>
      </w:hyperlink>
      <w:r>
        <w:rPr>
          <w:lang w:eastAsia="ru-RU"/>
        </w:rPr>
        <w:t> будет равен размеру прожиточного минимума ребенка в субъекте РФ.</w:t>
      </w:r>
    </w:p>
    <w:p w:rsidR="00921705" w:rsidRDefault="00921705" w:rsidP="00921705">
      <w:pPr>
        <w:rPr>
          <w:lang w:eastAsia="ru-RU"/>
        </w:rPr>
      </w:pPr>
      <w:r>
        <w:rPr>
          <w:lang w:eastAsia="ru-RU"/>
        </w:rPr>
        <w:t>Отмечается, что предлагаемые изменения будут способствовать реализации федерального проекта "Финансовая поддержка семей при рождении детей" национального проекта "</w:t>
      </w:r>
      <w:hyperlink r:id="rId129" w:history="1">
        <w:r>
          <w:rPr>
            <w:rStyle w:val="a3"/>
            <w:lang w:eastAsia="ru-RU"/>
          </w:rPr>
          <w:t>Демография</w:t>
        </w:r>
      </w:hyperlink>
      <w:r>
        <w:rPr>
          <w:lang w:eastAsia="ru-RU"/>
        </w:rPr>
        <w:t>". </w:t>
      </w:r>
      <w:r>
        <w:rPr>
          <w:lang w:eastAsia="ru-RU"/>
        </w:rPr>
        <w:br/>
        <w:t>ГАРАНТ.РУ: </w:t>
      </w:r>
      <w:hyperlink r:id="rId130" w:anchor="ixzz5uNnecv6w" w:history="1">
        <w:r>
          <w:rPr>
            <w:rStyle w:val="a3"/>
            <w:lang w:eastAsia="ru-RU"/>
          </w:rPr>
          <w:t>http://www.garant.ru/news/1282891/#ixzz5uNnecv6w</w:t>
        </w:r>
      </w:hyperlink>
    </w:p>
    <w:p w:rsidR="00921705" w:rsidRDefault="00921705" w:rsidP="00921705">
      <w:pPr>
        <w:rPr>
          <w:lang w:eastAsia="ru-RU"/>
        </w:rPr>
      </w:pPr>
    </w:p>
    <w:p w:rsidR="00921705" w:rsidRDefault="00921705" w:rsidP="00921705">
      <w:pPr>
        <w:rPr>
          <w:b/>
          <w:bCs/>
          <w:lang w:eastAsia="ru-RU"/>
        </w:rPr>
      </w:pPr>
      <w:r>
        <w:rPr>
          <w:b/>
          <w:bCs/>
          <w:lang w:eastAsia="ru-RU"/>
        </w:rPr>
        <w:t>Представитель ФНС России рассказал о новых налоговых вычетах по имущественным налогам для многодетных семей</w:t>
      </w:r>
    </w:p>
    <w:p w:rsidR="00921705" w:rsidRDefault="00921705" w:rsidP="00921705">
      <w:pPr>
        <w:rPr>
          <w:lang w:eastAsia="ru-RU"/>
        </w:rPr>
      </w:pPr>
      <w:r>
        <w:rPr>
          <w:lang w:eastAsia="ru-RU"/>
        </w:rPr>
        <w:t>17 июля 2019</w:t>
      </w:r>
    </w:p>
    <w:p w:rsidR="00921705" w:rsidRDefault="00921705" w:rsidP="00921705">
      <w:pPr>
        <w:rPr>
          <w:lang w:eastAsia="ru-RU"/>
        </w:rPr>
      </w:pPr>
      <w:r>
        <w:rPr>
          <w:lang w:eastAsia="ru-RU"/>
        </w:rPr>
        <w:t>С 2019 года начали применяться новые льготы и налоговые вычеты по налогу на имущество физлиц и земельному налогу для многодетных семей.</w:t>
      </w:r>
    </w:p>
    <w:p w:rsidR="00921705" w:rsidRDefault="00921705" w:rsidP="00921705">
      <w:pPr>
        <w:rPr>
          <w:lang w:eastAsia="ru-RU"/>
        </w:rPr>
      </w:pPr>
      <w:r>
        <w:rPr>
          <w:lang w:eastAsia="ru-RU"/>
        </w:rPr>
        <w:t>Так, в отношении имущественного налога установлен дополнительный вычет для семей, имеющих трех и более несовершеннолетних детей. По общему правилу налогом не облагается площадь в 10 кв. м для комнаты, 20 кв. м для любой квартиры и 50 кв. м для частного дома (</w:t>
      </w:r>
      <w:hyperlink r:id="rId131" w:anchor="p_24109" w:history="1">
        <w:r>
          <w:rPr>
            <w:rStyle w:val="a3"/>
            <w:lang w:eastAsia="ru-RU"/>
          </w:rPr>
          <w:t>п. 3</w:t>
        </w:r>
      </w:hyperlink>
      <w:r>
        <w:rPr>
          <w:lang w:eastAsia="ru-RU"/>
        </w:rPr>
        <w:t>, </w:t>
      </w:r>
      <w:hyperlink r:id="rId132" w:anchor="block_40305" w:history="1">
        <w:r>
          <w:rPr>
            <w:rStyle w:val="a3"/>
            <w:lang w:eastAsia="ru-RU"/>
          </w:rPr>
          <w:t>п. 5 ст. 403 Налогового кодекса</w:t>
        </w:r>
      </w:hyperlink>
      <w:r>
        <w:rPr>
          <w:lang w:eastAsia="ru-RU"/>
        </w:rPr>
        <w:t>). Это значит, что если площадь квартиры составляет 65 кв. м, то налог исчисляться будет только на 45 кв. м. Для многодетных же семей облагаемая площадь уменьшается на 5 кв. м в отношении квартиры (а также части квартиры или комнаты) и на 7 кв. м для частного дома в расчете на каждого несовершеннолетнего ребенка, то есть минимум на 15 кв. м и 21 кв. м соответственно (</w:t>
      </w:r>
      <w:hyperlink r:id="rId133" w:anchor="block_403061" w:history="1">
        <w:r>
          <w:rPr>
            <w:rStyle w:val="a3"/>
            <w:lang w:eastAsia="ru-RU"/>
          </w:rPr>
          <w:t>п. 6.1 ст. 403 НК РФ</w:t>
        </w:r>
      </w:hyperlink>
      <w:r>
        <w:rPr>
          <w:lang w:eastAsia="ru-RU"/>
        </w:rPr>
        <w:t>). Таким образом, по условиям вышеуказанного примера для многодетной семьи налогом будет облагаться не 45 кв. м квартиры, а только 30 кв. м.</w:t>
      </w:r>
    </w:p>
    <w:p w:rsidR="00921705" w:rsidRDefault="00921705" w:rsidP="00921705">
      <w:pPr>
        <w:rPr>
          <w:lang w:eastAsia="ru-RU"/>
        </w:rPr>
      </w:pPr>
      <w:r>
        <w:rPr>
          <w:lang w:eastAsia="ru-RU"/>
        </w:rPr>
        <w:t>Что касается земельного налога, то и здесь предусмотрен налоговый вычет для многодетных семей – 6 соток облагаться налогом не будут (</w:t>
      </w:r>
      <w:hyperlink r:id="rId134" w:anchor="block_39105" w:history="1">
        <w:r>
          <w:rPr>
            <w:rStyle w:val="a3"/>
            <w:lang w:eastAsia="ru-RU"/>
          </w:rPr>
          <w:t>подп. 10 п. 5 ст. 391 НК РФ</w:t>
        </w:r>
      </w:hyperlink>
      <w:r>
        <w:rPr>
          <w:lang w:eastAsia="ru-RU"/>
        </w:rPr>
        <w:t>). Это значит, что площадь участка уменьшается на 600 кв. м и налог начисляется только на оставшуюся площадь. Если же участок меньше размера вычета или равен ему, то налог и вовсе платить не придется.</w:t>
      </w:r>
    </w:p>
    <w:p w:rsidR="00921705" w:rsidRDefault="00921705" w:rsidP="00921705">
      <w:pPr>
        <w:rPr>
          <w:lang w:eastAsia="ru-RU"/>
        </w:rPr>
      </w:pPr>
      <w:r>
        <w:rPr>
          <w:lang w:eastAsia="ru-RU"/>
        </w:rPr>
        <w:t>Как пояснил начальник Управления налогообложения имущества ФНС России </w:t>
      </w:r>
      <w:r>
        <w:rPr>
          <w:b/>
          <w:bCs/>
          <w:lang w:eastAsia="ru-RU"/>
        </w:rPr>
        <w:t>Алексей Лащёнов</w:t>
      </w:r>
      <w:r>
        <w:rPr>
          <w:lang w:eastAsia="ru-RU"/>
        </w:rPr>
        <w:t>, "Оба вышеуказанных вычета предоставляются только в отношении одного объекта недвижимости или земельного участка, но если имуществом владеют оба родителя, то каждый из них имеет право на вычет".</w:t>
      </w:r>
    </w:p>
    <w:p w:rsidR="00921705" w:rsidRDefault="00921705" w:rsidP="00921705">
      <w:pPr>
        <w:rPr>
          <w:lang w:eastAsia="ru-RU"/>
        </w:rPr>
      </w:pPr>
      <w:r>
        <w:rPr>
          <w:lang w:eastAsia="ru-RU"/>
        </w:rPr>
        <w:lastRenderedPageBreak/>
        <w:t>В отношении земельного налога произошло еще одно приятное изменение – введено ограничение на его предельный рост. По сравнению с предыдущим налоговым периодом сумма налога не должна увеличиться более, чем на 10% (</w:t>
      </w:r>
      <w:hyperlink r:id="rId135" w:anchor="block_39617" w:history="1">
        <w:r>
          <w:rPr>
            <w:rStyle w:val="a3"/>
            <w:lang w:eastAsia="ru-RU"/>
          </w:rPr>
          <w:t>п. 17 ст. 396 НК РФ</w:t>
        </w:r>
      </w:hyperlink>
      <w:r>
        <w:rPr>
          <w:lang w:eastAsia="ru-RU"/>
        </w:rPr>
        <w:t>). Не подпадают под это правило только земельные участки, приобретаемые для жилищного строительства (не индивидуального), при расчете налога за которые применяются повышающие коэффициенты (</w:t>
      </w:r>
      <w:hyperlink r:id="rId136" w:anchor="p_24109" w:history="1">
        <w:r>
          <w:rPr>
            <w:rStyle w:val="a3"/>
            <w:lang w:eastAsia="ru-RU"/>
          </w:rPr>
          <w:t>п. 15</w:t>
        </w:r>
      </w:hyperlink>
      <w:r>
        <w:rPr>
          <w:lang w:eastAsia="ru-RU"/>
        </w:rPr>
        <w:t>, </w:t>
      </w:r>
      <w:hyperlink r:id="rId137" w:anchor="block_39616" w:history="1">
        <w:r>
          <w:rPr>
            <w:rStyle w:val="a3"/>
            <w:lang w:eastAsia="ru-RU"/>
          </w:rPr>
          <w:t>п. 16 ст. 396 НК РФ</w:t>
        </w:r>
      </w:hyperlink>
      <w:r>
        <w:rPr>
          <w:lang w:eastAsia="ru-RU"/>
        </w:rPr>
        <w:t>).</w:t>
      </w:r>
    </w:p>
    <w:p w:rsidR="00921705" w:rsidRDefault="00921705" w:rsidP="00921705">
      <w:pPr>
        <w:rPr>
          <w:lang w:eastAsia="ru-RU"/>
        </w:rPr>
      </w:pPr>
      <w:r>
        <w:rPr>
          <w:lang w:eastAsia="ru-RU"/>
        </w:rPr>
        <w:t>Напомним, что с этого года </w:t>
      </w:r>
      <w:hyperlink r:id="rId138" w:history="1">
        <w:r>
          <w:rPr>
            <w:rStyle w:val="a3"/>
            <w:lang w:eastAsia="ru-RU"/>
          </w:rPr>
          <w:t>действует</w:t>
        </w:r>
      </w:hyperlink>
      <w:r>
        <w:rPr>
          <w:lang w:eastAsia="ru-RU"/>
        </w:rPr>
        <w:t> беззаявительный порядок предоставления налоговых льгот по </w:t>
      </w:r>
      <w:hyperlink r:id="rId139" w:history="1">
        <w:r>
          <w:rPr>
            <w:rStyle w:val="a3"/>
            <w:lang w:eastAsia="ru-RU"/>
          </w:rPr>
          <w:t>налогу на имущество физлиц</w:t>
        </w:r>
      </w:hyperlink>
      <w:r>
        <w:rPr>
          <w:lang w:eastAsia="ru-RU"/>
        </w:rPr>
        <w:t> и </w:t>
      </w:r>
      <w:hyperlink r:id="rId140" w:history="1">
        <w:r>
          <w:rPr>
            <w:rStyle w:val="a3"/>
            <w:lang w:eastAsia="ru-RU"/>
          </w:rPr>
          <w:t>земельному налогу</w:t>
        </w:r>
      </w:hyperlink>
      <w:r>
        <w:rPr>
          <w:lang w:eastAsia="ru-RU"/>
        </w:rPr>
        <w:t>. Согласно ему налоговые органы применяют полагающиеся льготы автоматически на основании информации, полученной из соответствующих учреждений – Росреестра, органов соцзащиты, ПФР России. Если же льготник обнаружит, что его право на применение вычета не было учтено при расчете налога, он может самостоятельно подать заявление в налоговую инспекцию по месту постановки на учет или через личный кабинет налогоплательщика на официальном сайте ФНС России. Что касается </w:t>
      </w:r>
      <w:hyperlink r:id="rId141" w:history="1">
        <w:r>
          <w:rPr>
            <w:rStyle w:val="a3"/>
            <w:lang w:eastAsia="ru-RU"/>
          </w:rPr>
          <w:t>уплаты</w:t>
        </w:r>
      </w:hyperlink>
      <w:r>
        <w:rPr>
          <w:lang w:eastAsia="ru-RU"/>
        </w:rPr>
        <w:t> налога, то теперь можно сделать это в любом отделении МФЦ.</w:t>
      </w:r>
      <w:r>
        <w:rPr>
          <w:lang w:eastAsia="ru-RU"/>
        </w:rPr>
        <w:br/>
        <w:t>ГАРАНТ.РУ: </w:t>
      </w:r>
      <w:hyperlink r:id="rId142" w:anchor="ixzz5uNnpzl4x" w:history="1">
        <w:r>
          <w:rPr>
            <w:rStyle w:val="a3"/>
            <w:lang w:eastAsia="ru-RU"/>
          </w:rPr>
          <w:t>http://www.garant.ru/news/1282901/#ixzz5uNnpzl4x</w:t>
        </w:r>
      </w:hyperlink>
    </w:p>
    <w:p w:rsidR="00921705" w:rsidRDefault="00921705" w:rsidP="00921705">
      <w:pPr>
        <w:rPr>
          <w:lang w:eastAsia="ru-RU"/>
        </w:rPr>
      </w:pPr>
    </w:p>
    <w:p w:rsidR="00921705" w:rsidRDefault="00921705" w:rsidP="00921705">
      <w:pPr>
        <w:rPr>
          <w:b/>
          <w:bCs/>
          <w:lang w:eastAsia="ru-RU"/>
        </w:rPr>
      </w:pPr>
      <w:r>
        <w:rPr>
          <w:b/>
          <w:bCs/>
          <w:lang w:eastAsia="ru-RU"/>
        </w:rPr>
        <w:t>Изменился перечень банков, уполномоченных на ведение спецсчетов</w:t>
      </w:r>
    </w:p>
    <w:p w:rsidR="00921705" w:rsidRDefault="00921705" w:rsidP="00921705">
      <w:pPr>
        <w:rPr>
          <w:lang w:eastAsia="ru-RU"/>
        </w:rPr>
      </w:pPr>
      <w:r>
        <w:rPr>
          <w:lang w:eastAsia="ru-RU"/>
        </w:rPr>
        <w:t>17 июля 2019</w:t>
      </w:r>
    </w:p>
    <w:p w:rsidR="00921705" w:rsidRDefault="00921705" w:rsidP="00921705">
      <w:pPr>
        <w:rPr>
          <w:lang w:eastAsia="ru-RU"/>
        </w:rPr>
      </w:pPr>
      <w:r>
        <w:rPr>
          <w:lang w:eastAsia="ru-RU"/>
        </w:rPr>
        <w:t>Правительство РФ дополнило </w:t>
      </w:r>
      <w:hyperlink r:id="rId143" w:anchor="block_1000" w:history="1">
        <w:r>
          <w:rPr>
            <w:rStyle w:val="a3"/>
            <w:lang w:eastAsia="ru-RU"/>
          </w:rPr>
          <w:t>перечень</w:t>
        </w:r>
      </w:hyperlink>
      <w:r>
        <w:rPr>
          <w:lang w:eastAsia="ru-RU"/>
        </w:rPr>
        <w:t> банков, на специальные счета которых вносятся денежные средства, предназначенные для обеспечения заявок на участие в электронных процедурах закупок, а также денежные средства участников закрытых электронных процедур (далее – Перечень).</w:t>
      </w:r>
    </w:p>
    <w:p w:rsidR="00921705" w:rsidRDefault="00921705" w:rsidP="00921705">
      <w:pPr>
        <w:rPr>
          <w:lang w:eastAsia="ru-RU"/>
        </w:rPr>
      </w:pPr>
      <w:r>
        <w:rPr>
          <w:lang w:eastAsia="ru-RU"/>
        </w:rPr>
        <w:t>В указанный </w:t>
      </w:r>
      <w:hyperlink r:id="rId144" w:anchor="block_1000" w:history="1">
        <w:r>
          <w:rPr>
            <w:rStyle w:val="a3"/>
            <w:lang w:eastAsia="ru-RU"/>
          </w:rPr>
          <w:t>Перечень</w:t>
        </w:r>
      </w:hyperlink>
      <w:r>
        <w:rPr>
          <w:lang w:eastAsia="ru-RU"/>
        </w:rPr>
        <w:t> включен Акционерный Коммерческий Банк "НОВИКОМБАНК" (акционерное общество).</w:t>
      </w:r>
    </w:p>
    <w:p w:rsidR="00921705" w:rsidRDefault="00921705" w:rsidP="00921705">
      <w:pPr>
        <w:rPr>
          <w:lang w:eastAsia="ru-RU"/>
        </w:rPr>
      </w:pPr>
      <w:r>
        <w:rPr>
          <w:lang w:eastAsia="ru-RU"/>
        </w:rPr>
        <w:t>В новой редакции Перечень действует с 9 июля 2019 года (</w:t>
      </w:r>
      <w:hyperlink r:id="rId145" w:history="1">
        <w:r>
          <w:rPr>
            <w:rStyle w:val="a3"/>
            <w:lang w:eastAsia="ru-RU"/>
          </w:rPr>
          <w:t>распоряжение Правительства РФ от 9 июля 2019 г. № 1494-р</w:t>
        </w:r>
      </w:hyperlink>
      <w:r>
        <w:rPr>
          <w:lang w:eastAsia="ru-RU"/>
        </w:rPr>
        <w:t>).</w:t>
      </w:r>
      <w:r>
        <w:rPr>
          <w:lang w:eastAsia="ru-RU"/>
        </w:rPr>
        <w:br/>
        <w:t>ГАРАНТ.РУ: </w:t>
      </w:r>
      <w:hyperlink r:id="rId146" w:anchor="ixzz5uNo2kso2" w:history="1">
        <w:r>
          <w:rPr>
            <w:rStyle w:val="a3"/>
            <w:lang w:eastAsia="ru-RU"/>
          </w:rPr>
          <w:t>http://www.garant.ru/news/1282964/#ixzz5uNo2kso2</w:t>
        </w:r>
      </w:hyperlink>
    </w:p>
    <w:p w:rsidR="00921705" w:rsidRDefault="00921705" w:rsidP="00921705">
      <w:pPr>
        <w:rPr>
          <w:lang w:eastAsia="ru-RU"/>
        </w:rPr>
      </w:pPr>
    </w:p>
    <w:p w:rsidR="00921705" w:rsidRDefault="00921705" w:rsidP="00921705">
      <w:pPr>
        <w:rPr>
          <w:b/>
          <w:bCs/>
          <w:lang w:eastAsia="ru-RU"/>
        </w:rPr>
      </w:pPr>
      <w:r>
        <w:rPr>
          <w:b/>
          <w:bCs/>
          <w:lang w:eastAsia="ru-RU"/>
        </w:rPr>
        <w:t>В Госдуме не исключают возможности внесения точечных поправок в Конституцию РФ</w:t>
      </w:r>
    </w:p>
    <w:p w:rsidR="00921705" w:rsidRDefault="00921705" w:rsidP="00921705">
      <w:pPr>
        <w:rPr>
          <w:lang w:eastAsia="ru-RU"/>
        </w:rPr>
      </w:pPr>
      <w:r>
        <w:rPr>
          <w:lang w:eastAsia="ru-RU"/>
        </w:rPr>
        <w:t>17 июля 2019</w:t>
      </w:r>
    </w:p>
    <w:p w:rsidR="00921705" w:rsidRDefault="00921705" w:rsidP="00921705">
      <w:pPr>
        <w:rPr>
          <w:lang w:eastAsia="ru-RU"/>
        </w:rPr>
      </w:pPr>
      <w:r>
        <w:rPr>
          <w:lang w:eastAsia="ru-RU"/>
        </w:rPr>
        <w:t>Свою позицию по данному вопросу высказали представители политических партий. Об этом сообщается на официальном сайте нижней палаты парламента. О целесообразности корректировки отдельных положений Основного закона депутаты заговорили после высказанной Председателем Госдумы </w:t>
      </w:r>
      <w:r>
        <w:rPr>
          <w:b/>
          <w:bCs/>
          <w:lang w:eastAsia="ru-RU"/>
        </w:rPr>
        <w:t>Вячеславом Володиным</w:t>
      </w:r>
      <w:r>
        <w:rPr>
          <w:lang w:eastAsia="ru-RU"/>
        </w:rPr>
        <w:t> идеи о необходимости внесения поправок в </w:t>
      </w:r>
      <w:hyperlink r:id="rId147" w:history="1">
        <w:r>
          <w:rPr>
            <w:rStyle w:val="a3"/>
            <w:lang w:eastAsia="ru-RU"/>
          </w:rPr>
          <w:t>Конституцию РФ</w:t>
        </w:r>
      </w:hyperlink>
      <w:r>
        <w:rPr>
          <w:lang w:eastAsia="ru-RU"/>
        </w:rPr>
        <w:t>, направленных на исключение дисбаланса ветвей власти.</w:t>
      </w:r>
    </w:p>
    <w:p w:rsidR="00921705" w:rsidRDefault="00921705" w:rsidP="00921705">
      <w:pPr>
        <w:rPr>
          <w:lang w:eastAsia="ru-RU"/>
        </w:rPr>
      </w:pPr>
      <w:r>
        <w:rPr>
          <w:lang w:eastAsia="ru-RU"/>
        </w:rPr>
        <w:t>Речь идет не о пересмотре базовых положений </w:t>
      </w:r>
      <w:hyperlink r:id="rId148" w:history="1">
        <w:r>
          <w:rPr>
            <w:rStyle w:val="a3"/>
            <w:lang w:eastAsia="ru-RU"/>
          </w:rPr>
          <w:t>Конституции РФ</w:t>
        </w:r>
      </w:hyperlink>
      <w:r>
        <w:rPr>
          <w:lang w:eastAsia="ru-RU"/>
        </w:rPr>
        <w:t>, а о точечных изменениях, которые позволят адаптировать документ к новым вызовам и требованиям времени. Спикер подчеркнул, что базовые конституционные нормы и ценности неизменны, а другие положения </w:t>
      </w:r>
      <w:hyperlink r:id="rId149" w:history="1">
        <w:r>
          <w:rPr>
            <w:rStyle w:val="a3"/>
            <w:lang w:eastAsia="ru-RU"/>
          </w:rPr>
          <w:t>Конституции РФ</w:t>
        </w:r>
      </w:hyperlink>
      <w:r>
        <w:rPr>
          <w:lang w:eastAsia="ru-RU"/>
        </w:rPr>
        <w:t> могут адаптироваться к современности. Вячеслав Володин уверен, что такие корректировки позволят лучше раскрыть правовой потенциал Основного закона.</w:t>
      </w:r>
    </w:p>
    <w:p w:rsidR="00921705" w:rsidRDefault="00921705" w:rsidP="00921705">
      <w:pPr>
        <w:rPr>
          <w:lang w:eastAsia="ru-RU"/>
        </w:rPr>
      </w:pPr>
      <w:r>
        <w:rPr>
          <w:lang w:eastAsia="ru-RU"/>
        </w:rPr>
        <w:t>В частности, Председатель Госдумы предложил обсудить возможность повышения роли парламента, в т. ч. при формировании Правительства РФ. Такую идею поддержал заместитель Председателя Госдумы </w:t>
      </w:r>
      <w:r>
        <w:rPr>
          <w:b/>
          <w:bCs/>
          <w:lang w:eastAsia="ru-RU"/>
        </w:rPr>
        <w:t>Сергей Неверов</w:t>
      </w:r>
      <w:r>
        <w:rPr>
          <w:lang w:eastAsia="ru-RU"/>
        </w:rPr>
        <w:t>. Он подчеркнул, что было бы правильно усилить роль парламента, чтобы взять на себя определенную ответственность при обсуждении тех или иных министров при их назначении. "Что касается предложений по формированию Правительства РФ, то здесь важно учесть, что кабинет министров сегодня формируется по одним принципам. И предложение звучит – повысить роль парламента в обсуждении отдельных министров. Учет мнения депутатов, конечно, позволит нести определенную долю ответственности парламента при таком назначении. Мы сегодня заслушиваем отчет Правительства РФ, отчет отдельных министров, и очень важно не просто его заслушать и принять к сведению, но и дать принципиальную оценку работы того или иного ведомства", – отметил он.</w:t>
      </w:r>
    </w:p>
    <w:p w:rsidR="00921705" w:rsidRDefault="00921705" w:rsidP="00921705">
      <w:pPr>
        <w:rPr>
          <w:lang w:eastAsia="ru-RU"/>
        </w:rPr>
      </w:pPr>
      <w:r>
        <w:rPr>
          <w:lang w:eastAsia="ru-RU"/>
        </w:rPr>
        <w:t>Положительно оценили идею точечно усовершенствовать </w:t>
      </w:r>
      <w:hyperlink r:id="rId150" w:history="1">
        <w:r>
          <w:rPr>
            <w:rStyle w:val="a3"/>
            <w:lang w:eastAsia="ru-RU"/>
          </w:rPr>
          <w:t>Конституцию РФ</w:t>
        </w:r>
      </w:hyperlink>
      <w:r>
        <w:rPr>
          <w:lang w:eastAsia="ru-RU"/>
        </w:rPr>
        <w:t> и другие парламентарии. Так, </w:t>
      </w:r>
      <w:r>
        <w:rPr>
          <w:b/>
          <w:bCs/>
          <w:lang w:eastAsia="ru-RU"/>
        </w:rPr>
        <w:t>Владимир Жириновский</w:t>
      </w:r>
      <w:r>
        <w:rPr>
          <w:lang w:eastAsia="ru-RU"/>
        </w:rPr>
        <w:t xml:space="preserve"> подчеркнул: "Время показывает, что надо создать баланс: слишком много полномочий у исполнительной власти, намного меньше – у </w:t>
      </w:r>
      <w:r>
        <w:rPr>
          <w:lang w:eastAsia="ru-RU"/>
        </w:rPr>
        <w:lastRenderedPageBreak/>
        <w:t>законодательной, и совсем мало – у судебной". Поэтому он призвал депутатов поддержать предложенное расширение полномочий парламента. Свое мнение по этому вопросу высказал и Председатель Комитета по аграрным вопросам </w:t>
      </w:r>
      <w:r>
        <w:rPr>
          <w:b/>
          <w:bCs/>
          <w:lang w:eastAsia="ru-RU"/>
        </w:rPr>
        <w:t>Владимир Кашин</w:t>
      </w:r>
      <w:r>
        <w:rPr>
          <w:lang w:eastAsia="ru-RU"/>
        </w:rPr>
        <w:t>. "Мы считаем, что в рамках сегодняшней Конституции РФ можно гармонизировать некоторые перекосы, которые есть, на наш взгляд, исходя из полномочий Правительства, и исходя из [процедуры] его формирования", – сказал он. Также к обсуждению присоединился депутат </w:t>
      </w:r>
      <w:r>
        <w:rPr>
          <w:b/>
          <w:bCs/>
          <w:lang w:eastAsia="ru-RU"/>
        </w:rPr>
        <w:t>Сергей Миронов</w:t>
      </w:r>
      <w:r>
        <w:rPr>
          <w:lang w:eastAsia="ru-RU"/>
        </w:rPr>
        <w:t> – он отметил, что конструктивные политические силы, представленные в парламенте, способны принимать более активное участие в процедурах, связанных с формированием Правительства РФ, и это содействовало бы ответственной и эффективной работе исполнительной власти.</w:t>
      </w:r>
    </w:p>
    <w:p w:rsidR="00921705" w:rsidRDefault="00921705" w:rsidP="00921705">
      <w:pPr>
        <w:rPr>
          <w:lang w:eastAsia="ru-RU"/>
        </w:rPr>
      </w:pPr>
      <w:r>
        <w:rPr>
          <w:lang w:eastAsia="ru-RU"/>
        </w:rPr>
        <w:t>При этом все сошлись во мнении, что любое изменение в </w:t>
      </w:r>
      <w:hyperlink r:id="rId151" w:history="1">
        <w:r>
          <w:rPr>
            <w:rStyle w:val="a3"/>
            <w:lang w:eastAsia="ru-RU"/>
          </w:rPr>
          <w:t>Конституции РФ</w:t>
        </w:r>
      </w:hyperlink>
      <w:r>
        <w:rPr>
          <w:lang w:eastAsia="ru-RU"/>
        </w:rPr>
        <w:t> должно быть взвешенным и обдуманным.</w:t>
      </w:r>
      <w:r>
        <w:rPr>
          <w:lang w:eastAsia="ru-RU"/>
        </w:rPr>
        <w:br/>
        <w:t>ГАРАНТ.РУ: </w:t>
      </w:r>
      <w:hyperlink r:id="rId152" w:anchor="ixzz5uNoBrhE1" w:history="1">
        <w:r>
          <w:rPr>
            <w:rStyle w:val="a3"/>
            <w:lang w:eastAsia="ru-RU"/>
          </w:rPr>
          <w:t>http://www.garant.ru/news/1282970/#ixzz5uNoBrhE1</w:t>
        </w:r>
      </w:hyperlink>
    </w:p>
    <w:p w:rsidR="00921705" w:rsidRDefault="00921705" w:rsidP="00921705">
      <w:pPr>
        <w:rPr>
          <w:lang w:eastAsia="ru-RU"/>
        </w:rPr>
      </w:pPr>
    </w:p>
    <w:p w:rsidR="00921705" w:rsidRDefault="00921705" w:rsidP="00921705">
      <w:pPr>
        <w:rPr>
          <w:b/>
          <w:bCs/>
          <w:lang w:eastAsia="ru-RU"/>
        </w:rPr>
      </w:pPr>
      <w:r>
        <w:rPr>
          <w:b/>
          <w:bCs/>
          <w:lang w:eastAsia="ru-RU"/>
        </w:rPr>
        <w:t>Переход на электронные паспорта начнется в июле 2020 года</w:t>
      </w:r>
    </w:p>
    <w:p w:rsidR="00921705" w:rsidRDefault="00921705" w:rsidP="00921705">
      <w:pPr>
        <w:rPr>
          <w:lang w:eastAsia="ru-RU"/>
        </w:rPr>
      </w:pPr>
      <w:r>
        <w:rPr>
          <w:lang w:eastAsia="ru-RU"/>
        </w:rPr>
        <w:t>18 июля 2019</w:t>
      </w:r>
    </w:p>
    <w:p w:rsidR="00921705" w:rsidRDefault="00921705" w:rsidP="00921705">
      <w:pPr>
        <w:rPr>
          <w:lang w:eastAsia="ru-RU"/>
        </w:rPr>
      </w:pPr>
      <w:r>
        <w:rPr>
          <w:lang w:eastAsia="ru-RU"/>
        </w:rPr>
        <w:t>Об этом заместитель Председателя Правительства РФ </w:t>
      </w:r>
      <w:r>
        <w:rPr>
          <w:b/>
          <w:bCs/>
          <w:lang w:eastAsia="ru-RU"/>
        </w:rPr>
        <w:t>Максим Акимов</w:t>
      </w:r>
      <w:r>
        <w:rPr>
          <w:lang w:eastAsia="ru-RU"/>
        </w:rPr>
        <w:t> заявил в ходе брифинга после совещания, посвященного вопросам внедрения электронного удостоверения личности гражданина РФ. Сооветствующая информация появилась на официальном сайте Правительства РФ.</w:t>
      </w:r>
    </w:p>
    <w:p w:rsidR="00921705" w:rsidRDefault="00921705" w:rsidP="00921705">
      <w:pPr>
        <w:rPr>
          <w:lang w:eastAsia="ru-RU"/>
        </w:rPr>
      </w:pPr>
      <w:r>
        <w:rPr>
          <w:lang w:eastAsia="ru-RU"/>
        </w:rPr>
        <w:t>По словам Максима Акимова, переход на паспорта нового образца стартует в июле следующего года. "Мы, что было подтверждено на совещании, технически к этому готовы. Мы не будем задействовать ни с точки зрения криптоалгоритмов, ни с точки зрения программного обеспечения, ни с точки зрения чипа, ни с точки зрения форм-фактора никаких иностранных компонентов – все будет делаться на территории Российской Федерации", – подчеркнул он. В пилотном режиме проект электронных паспортов планируется запустить в Москве, а затем – по мере увеличения с 1100 до 3000 пунктов выдачи паспортов нового образца на территории страны – в течение 2022 года завершить выдачу паспортов старого образца.</w:t>
      </w:r>
    </w:p>
    <w:p w:rsidR="00921705" w:rsidRDefault="00921705" w:rsidP="00921705">
      <w:pPr>
        <w:rPr>
          <w:lang w:eastAsia="ru-RU"/>
        </w:rPr>
      </w:pPr>
      <w:r>
        <w:rPr>
          <w:lang w:eastAsia="ru-RU"/>
        </w:rPr>
        <w:t>Паспорт нового образца будет изготавливаться в виде пластиковой карточки, представляющей собой защищенный документ с голографическим изображением, с российской криптографией, с QR-кодом. Перечень информации, которую будет включать новый образец удостоверения личности, определит Правительство РФ. В любом случае в него войдут Ф. И. О., дата рождения, место рождения, место проживания и срок действия документа (карточка будет действовать 10 лет). Также в электронных паспортах намерены отразить водительские права, СНИЛС и ИНН.</w:t>
      </w:r>
    </w:p>
    <w:p w:rsidR="00921705" w:rsidRDefault="00921705" w:rsidP="00921705">
      <w:pPr>
        <w:rPr>
          <w:lang w:eastAsia="ru-RU"/>
        </w:rPr>
      </w:pPr>
      <w:r>
        <w:rPr>
          <w:lang w:eastAsia="ru-RU"/>
        </w:rPr>
        <w:t>Новые паспорта можно будет получить в органах внутренних дел, а затем – и в МФЦ. "В 2020 году мы начнем с тех пунктов выдачи загранпаспортов нового образца, так называемых электронных, которые сейчас действуют. Но мы втрое увеличим мощность, чтобы все могли такой возможностью воспользоваться", – отметил Максим Акимов. Также он анонсировал планируемый запуск мобильного приложения "Мой паспорт", которое будет доступно для всех платформ (Android, iOS, российских платформ). По словам вице-премьера, его нельзя будет взломать, изменить, подделать. "Поэтому, конечно, новое удостоверение, удостоверение нового поколения – это сочетание двух факторов: собственно пластикового носителя и мобильного приложения", – подытожил он.</w:t>
      </w:r>
    </w:p>
    <w:p w:rsidR="00921705" w:rsidRDefault="00921705" w:rsidP="00921705">
      <w:pPr>
        <w:rPr>
          <w:lang w:eastAsia="ru-RU"/>
        </w:rPr>
      </w:pPr>
      <w:r>
        <w:rPr>
          <w:lang w:eastAsia="ru-RU"/>
        </w:rPr>
        <w:t>При этом подчеркивается, что если гражданин, имеющий на руках бумажный паспорт, не захочет его менять, то у него будет возможность пользоваться им и дальше (как до истечения срока действия, т. е. наступления возраста, требующего замены документа, так и после). "Никакого принуждения, обязательности, кампанейщины тут не предусматривается", – заявил Максим Акимов.</w:t>
      </w:r>
      <w:r>
        <w:rPr>
          <w:lang w:eastAsia="ru-RU"/>
        </w:rPr>
        <w:br/>
        <w:t>ГАРАНТ.РУ: </w:t>
      </w:r>
      <w:hyperlink r:id="rId153" w:anchor="ixzz5uNoPB78i" w:history="1">
        <w:r>
          <w:rPr>
            <w:rStyle w:val="a3"/>
            <w:lang w:eastAsia="ru-RU"/>
          </w:rPr>
          <w:t>http://www.garant.ru/news/1282984/#ixzz5uNoPB78i</w:t>
        </w:r>
      </w:hyperlink>
    </w:p>
    <w:p w:rsidR="00921705" w:rsidRDefault="00921705" w:rsidP="00921705">
      <w:pPr>
        <w:rPr>
          <w:lang w:eastAsia="ru-RU"/>
        </w:rPr>
      </w:pPr>
    </w:p>
    <w:p w:rsidR="00921705" w:rsidRDefault="00921705" w:rsidP="00921705">
      <w:pPr>
        <w:rPr>
          <w:b/>
          <w:bCs/>
          <w:lang w:eastAsia="ru-RU"/>
        </w:rPr>
      </w:pPr>
      <w:r>
        <w:rPr>
          <w:b/>
          <w:bCs/>
          <w:lang w:eastAsia="ru-RU"/>
        </w:rPr>
        <w:t>25 июля истекает срок уплаты НДС, ЕНВД и торгового сбора за II квартал</w:t>
      </w:r>
    </w:p>
    <w:p w:rsidR="00921705" w:rsidRDefault="00921705" w:rsidP="00921705">
      <w:pPr>
        <w:rPr>
          <w:lang w:eastAsia="ru-RU"/>
        </w:rPr>
      </w:pPr>
      <w:r>
        <w:rPr>
          <w:lang w:eastAsia="ru-RU"/>
        </w:rPr>
        <w:t>18 июля 2019</w:t>
      </w:r>
    </w:p>
    <w:p w:rsidR="00921705" w:rsidRDefault="00921705" w:rsidP="00921705">
      <w:pPr>
        <w:rPr>
          <w:lang w:eastAsia="ru-RU"/>
        </w:rPr>
      </w:pPr>
      <w:r>
        <w:rPr>
          <w:b/>
          <w:bCs/>
          <w:lang w:eastAsia="ru-RU"/>
        </w:rPr>
        <w:t>НДС</w:t>
      </w:r>
    </w:p>
    <w:p w:rsidR="00921705" w:rsidRDefault="00921705" w:rsidP="00921705">
      <w:pPr>
        <w:rPr>
          <w:lang w:eastAsia="ru-RU"/>
        </w:rPr>
      </w:pPr>
      <w:r>
        <w:rPr>
          <w:lang w:eastAsia="ru-RU"/>
        </w:rPr>
        <w:t>Налогоплательщики должны предоставить налоговую декларацию и уплатить 1/3 суммы налога за II квартал (</w:t>
      </w:r>
      <w:hyperlink r:id="rId154" w:anchor="p_7982" w:history="1">
        <w:r>
          <w:rPr>
            <w:rStyle w:val="a3"/>
            <w:lang w:eastAsia="ru-RU"/>
          </w:rPr>
          <w:t>п. 1</w:t>
        </w:r>
      </w:hyperlink>
      <w:r>
        <w:rPr>
          <w:lang w:eastAsia="ru-RU"/>
        </w:rPr>
        <w:t>, </w:t>
      </w:r>
      <w:hyperlink r:id="rId155" w:anchor="block_1745" w:history="1">
        <w:r>
          <w:rPr>
            <w:rStyle w:val="a3"/>
            <w:lang w:eastAsia="ru-RU"/>
          </w:rPr>
          <w:t>п. 5 ст. 174 Налогового кодекса</w:t>
        </w:r>
      </w:hyperlink>
      <w:r>
        <w:rPr>
          <w:lang w:eastAsia="ru-RU"/>
        </w:rPr>
        <w:t xml:space="preserve">). Те же организации и предприниматели, которые </w:t>
      </w:r>
      <w:r>
        <w:rPr>
          <w:lang w:eastAsia="ru-RU"/>
        </w:rPr>
        <w:lastRenderedPageBreak/>
        <w:t>не являются плательщиками НДС или освобождены от обязанности исчислять и уплачивать наолог, в случае выставления ими покупателю счета-фактуры с выделенным налогом, обязаны уплатить налог и подать декларацию за II квартал (</w:t>
      </w:r>
      <w:hyperlink r:id="rId156" w:anchor="block_1735" w:history="1">
        <w:r>
          <w:rPr>
            <w:rStyle w:val="a3"/>
            <w:lang w:eastAsia="ru-RU"/>
          </w:rPr>
          <w:t>п. 5 ст. 173</w:t>
        </w:r>
      </w:hyperlink>
      <w:r>
        <w:rPr>
          <w:lang w:eastAsia="ru-RU"/>
        </w:rPr>
        <w:t>, </w:t>
      </w:r>
      <w:hyperlink r:id="rId157" w:anchor="block_1744" w:history="1">
        <w:r>
          <w:rPr>
            <w:rStyle w:val="a3"/>
            <w:lang w:eastAsia="ru-RU"/>
          </w:rPr>
          <w:t>п. 4</w:t>
        </w:r>
      </w:hyperlink>
      <w:r>
        <w:rPr>
          <w:lang w:eastAsia="ru-RU"/>
        </w:rPr>
        <w:t>, </w:t>
      </w:r>
      <w:hyperlink r:id="rId158" w:anchor="block_1745" w:history="1">
        <w:r>
          <w:rPr>
            <w:rStyle w:val="a3"/>
            <w:lang w:eastAsia="ru-RU"/>
          </w:rPr>
          <w:t>п. 5 ст. 174 НК РФ</w:t>
        </w:r>
      </w:hyperlink>
      <w:r>
        <w:rPr>
          <w:lang w:eastAsia="ru-RU"/>
        </w:rPr>
        <w:t>).</w:t>
      </w:r>
    </w:p>
    <w:p w:rsidR="00921705" w:rsidRDefault="00921705" w:rsidP="00921705">
      <w:pPr>
        <w:rPr>
          <w:lang w:eastAsia="ru-RU"/>
        </w:rPr>
      </w:pPr>
      <w:r>
        <w:rPr>
          <w:b/>
          <w:bCs/>
          <w:lang w:eastAsia="ru-RU"/>
        </w:rPr>
        <w:t>ЕНВД</w:t>
      </w:r>
    </w:p>
    <w:p w:rsidR="00921705" w:rsidRDefault="00921705" w:rsidP="00921705">
      <w:pPr>
        <w:rPr>
          <w:lang w:eastAsia="ru-RU"/>
        </w:rPr>
      </w:pPr>
      <w:r>
        <w:rPr>
          <w:lang w:eastAsia="ru-RU"/>
        </w:rPr>
        <w:t>Также за II квартал нужно уплатить налог и плательщикам этого налога (</w:t>
      </w:r>
      <w:hyperlink r:id="rId159" w:anchor="block_1004321" w:history="1">
        <w:r>
          <w:rPr>
            <w:rStyle w:val="a3"/>
            <w:lang w:eastAsia="ru-RU"/>
          </w:rPr>
          <w:t>п. 1 ст. 346.32 НК РФ</w:t>
        </w:r>
      </w:hyperlink>
      <w:r>
        <w:rPr>
          <w:lang w:eastAsia="ru-RU"/>
        </w:rPr>
        <w:t>). Напомним, что в соответствии с законодательством суммы налога уменьшаются на размер уплаченных страховых взносов, пособий по временной нетрудоспособности, а также платежей по договорам добровольного личного страхования (</w:t>
      </w:r>
      <w:hyperlink r:id="rId160" w:anchor="block_1004322" w:history="1">
        <w:r>
          <w:rPr>
            <w:rStyle w:val="a3"/>
            <w:lang w:eastAsia="ru-RU"/>
          </w:rPr>
          <w:t>п. 2 ст. 346.32 НК РФ</w:t>
        </w:r>
      </w:hyperlink>
      <w:r>
        <w:rPr>
          <w:lang w:eastAsia="ru-RU"/>
        </w:rPr>
        <w:t>).</w:t>
      </w:r>
    </w:p>
    <w:p w:rsidR="00921705" w:rsidRDefault="00921705" w:rsidP="00921705">
      <w:pPr>
        <w:rPr>
          <w:lang w:eastAsia="ru-RU"/>
        </w:rPr>
      </w:pPr>
      <w:r>
        <w:rPr>
          <w:b/>
          <w:bCs/>
          <w:lang w:eastAsia="ru-RU"/>
        </w:rPr>
        <w:t>Торговый сбор</w:t>
      </w:r>
    </w:p>
    <w:p w:rsidR="00921705" w:rsidRDefault="00921705" w:rsidP="00921705">
      <w:pPr>
        <w:rPr>
          <w:lang w:eastAsia="ru-RU"/>
        </w:rPr>
      </w:pPr>
      <w:r>
        <w:rPr>
          <w:lang w:eastAsia="ru-RU"/>
        </w:rPr>
        <w:t>Организациям и предпринимателям Москвы, Санкт-Петербурга и Севастополя, являющимся плательщиками торгового сбора, нужно будет уплатить его за II квартал (</w:t>
      </w:r>
      <w:hyperlink r:id="rId161" w:anchor="block_4170" w:history="1">
        <w:r>
          <w:rPr>
            <w:rStyle w:val="a3"/>
            <w:lang w:eastAsia="ru-RU"/>
          </w:rPr>
          <w:t>ст. 417 НК РФ</w:t>
        </w:r>
      </w:hyperlink>
      <w:r>
        <w:rPr>
          <w:lang w:eastAsia="ru-RU"/>
        </w:rPr>
        <w:t>). Размер сбора определяется плательщиком в отношении каждого объекта осуществления торговли (</w:t>
      </w:r>
      <w:hyperlink r:id="rId162" w:anchor="block_413" w:history="1">
        <w:r>
          <w:rPr>
            <w:rStyle w:val="a3"/>
            <w:lang w:eastAsia="ru-RU"/>
          </w:rPr>
          <w:t>ст. 413 НК РФ</w:t>
        </w:r>
      </w:hyperlink>
      <w:r>
        <w:rPr>
          <w:lang w:eastAsia="ru-RU"/>
        </w:rPr>
        <w:t>).</w:t>
      </w:r>
    </w:p>
    <w:p w:rsidR="00921705" w:rsidRDefault="00921705" w:rsidP="00921705">
      <w:pPr>
        <w:rPr>
          <w:lang w:eastAsia="ru-RU"/>
        </w:rPr>
      </w:pPr>
      <w:r>
        <w:rPr>
          <w:b/>
          <w:bCs/>
          <w:lang w:eastAsia="ru-RU"/>
        </w:rPr>
        <w:t>УСН</w:t>
      </w:r>
    </w:p>
    <w:p w:rsidR="00921705" w:rsidRDefault="00921705" w:rsidP="00921705">
      <w:pPr>
        <w:rPr>
          <w:lang w:eastAsia="ru-RU"/>
        </w:rPr>
      </w:pPr>
      <w:r>
        <w:rPr>
          <w:lang w:eastAsia="ru-RU"/>
        </w:rPr>
        <w:t>За полугодие 2019 года плательщикам УСН нужно уплатить авансовый платеж (</w:t>
      </w:r>
      <w:hyperlink r:id="rId163" w:anchor="block_1004217" w:history="1">
        <w:r>
          <w:rPr>
            <w:rStyle w:val="a3"/>
            <w:lang w:eastAsia="ru-RU"/>
          </w:rPr>
          <w:t>п. 7 ст. 346.21 НК РФ</w:t>
        </w:r>
      </w:hyperlink>
      <w:r>
        <w:rPr>
          <w:lang w:eastAsia="ru-RU"/>
        </w:rPr>
        <w:t>). Напомним, что ранее исчисленные суммы авансовых платежей засчитываются при исчислении сумм авансовых платежей по налогу за отчетный период и суммы налога за налоговый период (</w:t>
      </w:r>
      <w:hyperlink r:id="rId164" w:anchor="block_1004215" w:history="1">
        <w:r>
          <w:rPr>
            <w:rStyle w:val="a3"/>
            <w:lang w:eastAsia="ru-RU"/>
          </w:rPr>
          <w:t>п. 5 ст. 346.21 НК РФ</w:t>
        </w:r>
      </w:hyperlink>
      <w:r>
        <w:rPr>
          <w:lang w:eastAsia="ru-RU"/>
        </w:rPr>
        <w:t>).</w:t>
      </w:r>
    </w:p>
    <w:p w:rsidR="00921705" w:rsidRDefault="00921705" w:rsidP="00921705">
      <w:pPr>
        <w:rPr>
          <w:lang w:eastAsia="ru-RU"/>
        </w:rPr>
      </w:pPr>
      <w:r>
        <w:rPr>
          <w:b/>
          <w:bCs/>
          <w:lang w:eastAsia="ru-RU"/>
        </w:rPr>
        <w:t>ЕСХН</w:t>
      </w:r>
    </w:p>
    <w:p w:rsidR="00921705" w:rsidRDefault="00921705" w:rsidP="00921705">
      <w:pPr>
        <w:rPr>
          <w:lang w:eastAsia="ru-RU"/>
        </w:rPr>
      </w:pPr>
      <w:r>
        <w:rPr>
          <w:lang w:eastAsia="ru-RU"/>
        </w:rPr>
        <w:t>Также и плательщикам этого налога необходимо уплатить авансовый платеж за полугодие 2019 года (</w:t>
      </w:r>
      <w:hyperlink r:id="rId165" w:anchor="block_346902" w:history="1">
        <w:r>
          <w:rPr>
            <w:rStyle w:val="a3"/>
            <w:lang w:eastAsia="ru-RU"/>
          </w:rPr>
          <w:t>п. 2 ст. 346.9 НК РФ</w:t>
        </w:r>
      </w:hyperlink>
      <w:r>
        <w:rPr>
          <w:lang w:eastAsia="ru-RU"/>
        </w:rPr>
        <w:t>).</w:t>
      </w:r>
    </w:p>
    <w:p w:rsidR="00921705" w:rsidRDefault="00921705" w:rsidP="00921705">
      <w:pPr>
        <w:rPr>
          <w:lang w:eastAsia="ru-RU"/>
        </w:rPr>
      </w:pPr>
      <w:r>
        <w:rPr>
          <w:b/>
          <w:bCs/>
          <w:lang w:eastAsia="ru-RU"/>
        </w:rPr>
        <w:t>Страхование от несчастных случаев на производстве и профессиональных заболеваний</w:t>
      </w:r>
    </w:p>
    <w:p w:rsidR="00921705" w:rsidRDefault="00921705" w:rsidP="00921705">
      <w:pPr>
        <w:rPr>
          <w:lang w:eastAsia="ru-RU"/>
        </w:rPr>
      </w:pPr>
      <w:r>
        <w:rPr>
          <w:lang w:eastAsia="ru-RU"/>
        </w:rPr>
        <w:t>В форме электронного документа работодатели представляют расчет по </w:t>
      </w:r>
      <w:hyperlink r:id="rId166" w:history="1">
        <w:r>
          <w:rPr>
            <w:rStyle w:val="a3"/>
            <w:lang w:eastAsia="ru-RU"/>
          </w:rPr>
          <w:t>форме 4-ФСС</w:t>
        </w:r>
      </w:hyperlink>
      <w:r>
        <w:rPr>
          <w:lang w:eastAsia="ru-RU"/>
        </w:rPr>
        <w:t> по начисленным и уплаченным страховым взносам за полугодие 2019 года (</w:t>
      </w:r>
      <w:hyperlink r:id="rId167" w:anchor="block_240" w:history="1">
        <w:r>
          <w:rPr>
            <w:rStyle w:val="a3"/>
            <w:lang w:eastAsia="ru-RU"/>
          </w:rPr>
          <w:t>п. 1 ст. 24 Федерального закона от 24 июля 1998 г. № 125-ФЗ</w:t>
        </w:r>
      </w:hyperlink>
      <w:r>
        <w:rPr>
          <w:lang w:eastAsia="ru-RU"/>
        </w:rPr>
        <w:t>). Напомним, что бумажный вариант отчета направить нужно раньше – до 22 июля 2019 года.</w:t>
      </w:r>
      <w:r>
        <w:rPr>
          <w:lang w:eastAsia="ru-RU"/>
        </w:rPr>
        <w:br/>
        <w:t>ГАРАНТ.РУ: </w:t>
      </w:r>
      <w:hyperlink r:id="rId168" w:anchor="ixzz5uNoXYObD" w:history="1">
        <w:r>
          <w:rPr>
            <w:rStyle w:val="a3"/>
            <w:lang w:eastAsia="ru-RU"/>
          </w:rPr>
          <w:t>http://www.garant.ru/news/1282985/#ixzz5uNoXYObD</w:t>
        </w:r>
      </w:hyperlink>
    </w:p>
    <w:p w:rsidR="00921705" w:rsidRDefault="00921705" w:rsidP="00921705">
      <w:pPr>
        <w:rPr>
          <w:lang w:eastAsia="ru-RU"/>
        </w:rPr>
      </w:pPr>
    </w:p>
    <w:p w:rsidR="00921705" w:rsidRDefault="00921705" w:rsidP="00921705">
      <w:pPr>
        <w:rPr>
          <w:b/>
          <w:bCs/>
          <w:lang w:eastAsia="ru-RU"/>
        </w:rPr>
      </w:pPr>
      <w:r>
        <w:rPr>
          <w:b/>
          <w:bCs/>
          <w:lang w:eastAsia="ru-RU"/>
        </w:rPr>
        <w:t>Сведения о господдержке субъектов МСП предлагается отражать в едином реестре</w:t>
      </w:r>
    </w:p>
    <w:p w:rsidR="00921705" w:rsidRDefault="00921705" w:rsidP="00921705">
      <w:pPr>
        <w:rPr>
          <w:lang w:eastAsia="ru-RU"/>
        </w:rPr>
      </w:pPr>
      <w:r>
        <w:rPr>
          <w:lang w:eastAsia="ru-RU"/>
        </w:rPr>
        <w:t>18 июля 2019</w:t>
      </w:r>
    </w:p>
    <w:p w:rsidR="00921705" w:rsidRDefault="00921705" w:rsidP="00921705">
      <w:pPr>
        <w:rPr>
          <w:lang w:eastAsia="ru-RU"/>
        </w:rPr>
      </w:pPr>
      <w:r>
        <w:rPr>
          <w:lang w:eastAsia="ru-RU"/>
        </w:rPr>
        <w:t>Соответствующий правительственный законопроект внесен в Госдуму. Он предусматривает формирование Единого реестра субъектов малого и среднего предпринимательства (МСП) – получателей поддержки, который будет размещен на официальном сайте ФНС России.</w:t>
      </w:r>
    </w:p>
    <w:p w:rsidR="00921705" w:rsidRDefault="00921705" w:rsidP="00921705">
      <w:pPr>
        <w:rPr>
          <w:lang w:eastAsia="ru-RU"/>
        </w:rPr>
      </w:pPr>
      <w:r>
        <w:rPr>
          <w:lang w:eastAsia="ru-RU"/>
        </w:rPr>
        <w:t>Речь идет о тех субъектах, которым оказана поддержка федеральными и региональными органами исполнительной власти, органами местного самоуправления, корпорацией развития МСП, ее дочерними обществами, организациями, образующими инфраструктуру поддержки субъектов МСП. В реестр планируется включать не только информацию о таких субъектах, но и об оказанной им поддержке. С перечнем конкретных сведений, которые предполагается в нем отражать, ознакомьтесь в нашей </w:t>
      </w:r>
      <w:hyperlink r:id="rId169" w:history="1">
        <w:r>
          <w:rPr>
            <w:rStyle w:val="a3"/>
            <w:lang w:eastAsia="ru-RU"/>
          </w:rPr>
          <w:t>новости</w:t>
        </w:r>
      </w:hyperlink>
      <w:r>
        <w:rPr>
          <w:lang w:eastAsia="ru-RU"/>
        </w:rPr>
        <w:t>.</w:t>
      </w:r>
    </w:p>
    <w:p w:rsidR="00921705" w:rsidRDefault="00921705" w:rsidP="00921705">
      <w:pPr>
        <w:rPr>
          <w:lang w:eastAsia="ru-RU"/>
        </w:rPr>
      </w:pPr>
      <w:r>
        <w:rPr>
          <w:lang w:eastAsia="ru-RU"/>
        </w:rPr>
        <w:t>Ожидается, что формирование сводного реестра позволит обеспечить открытый и регулярный доступ к сведениям о предоставленной конкретным субъектам МСП поддержке. Это, в свою очередь, будет способствовать обеспечению адресности, обоснованности мер господдержки и повышению эффективности ее предоставления. Также принятие поправок</w:t>
      </w:r>
      <w:hyperlink r:id="rId170" w:anchor="sdfootnote1sym" w:history="1">
        <w:r>
          <w:rPr>
            <w:rStyle w:val="a3"/>
            <w:vertAlign w:val="superscript"/>
            <w:lang w:eastAsia="ru-RU"/>
          </w:rPr>
          <w:t>1</w:t>
        </w:r>
      </w:hyperlink>
      <w:r>
        <w:rPr>
          <w:lang w:eastAsia="ru-RU"/>
        </w:rPr>
        <w:t> поможет проведению адекватной оценки результатов оказания поддержки субъектам МСП с целью корректировки ее состава и объемов. </w:t>
      </w:r>
      <w:r>
        <w:rPr>
          <w:lang w:eastAsia="ru-RU"/>
        </w:rPr>
        <w:br/>
        <w:t>ГАРАНТ.РУ: </w:t>
      </w:r>
      <w:hyperlink r:id="rId171" w:anchor="ixzz5uNoha4YM" w:history="1">
        <w:r>
          <w:rPr>
            <w:rStyle w:val="a3"/>
            <w:lang w:eastAsia="ru-RU"/>
          </w:rPr>
          <w:t>http://www.garant.ru/news/1282991/#ixzz5uNoha4YM</w:t>
        </w:r>
      </w:hyperlink>
    </w:p>
    <w:p w:rsidR="00921705" w:rsidRDefault="00921705" w:rsidP="00921705">
      <w:pPr>
        <w:rPr>
          <w:lang w:eastAsia="ru-RU"/>
        </w:rPr>
      </w:pPr>
    </w:p>
    <w:p w:rsidR="00921705" w:rsidRDefault="00921705" w:rsidP="00921705">
      <w:pPr>
        <w:rPr>
          <w:b/>
          <w:bCs/>
          <w:lang w:eastAsia="ru-RU"/>
        </w:rPr>
      </w:pPr>
      <w:r>
        <w:rPr>
          <w:b/>
          <w:bCs/>
          <w:lang w:eastAsia="ru-RU"/>
        </w:rPr>
        <w:t>Предлагается определить правовой статус семейных предприятий</w:t>
      </w:r>
    </w:p>
    <w:p w:rsidR="00921705" w:rsidRDefault="00921705" w:rsidP="00921705">
      <w:pPr>
        <w:rPr>
          <w:lang w:eastAsia="ru-RU"/>
        </w:rPr>
      </w:pPr>
      <w:r>
        <w:rPr>
          <w:lang w:eastAsia="ru-RU"/>
        </w:rPr>
        <w:t>18 июля 2019</w:t>
      </w:r>
    </w:p>
    <w:p w:rsidR="00921705" w:rsidRDefault="00921705" w:rsidP="00921705">
      <w:pPr>
        <w:rPr>
          <w:lang w:eastAsia="ru-RU"/>
        </w:rPr>
      </w:pPr>
      <w:r>
        <w:rPr>
          <w:lang w:eastAsia="ru-RU"/>
        </w:rPr>
        <w:t>Минэкономразвития России направило соответствующий законопроект на антикоррупционную экспертизу (она продлится до 23 июля). Документом предусмотрено включение в Федеральный закон от 24 июля 2007 г. № 209-ФЗ "</w:t>
      </w:r>
      <w:hyperlink r:id="rId172" w:history="1">
        <w:r>
          <w:rPr>
            <w:rStyle w:val="a3"/>
            <w:lang w:eastAsia="ru-RU"/>
          </w:rPr>
          <w:t>О развитии малого и среднего предпринимательства в Российской Федерации</w:t>
        </w:r>
      </w:hyperlink>
      <w:r>
        <w:rPr>
          <w:lang w:eastAsia="ru-RU"/>
        </w:rPr>
        <w:t xml:space="preserve">" новой статьи, посвященной поддержке семейных предприятий. Поскольку семейные предприятия отнесены документом к субъектам малого и среднего </w:t>
      </w:r>
      <w:r>
        <w:rPr>
          <w:lang w:eastAsia="ru-RU"/>
        </w:rPr>
        <w:lastRenderedPageBreak/>
        <w:t>предпринимательства, то им планируется оказывать и меры поддержки, аналогичные получаемым такими субъектами.</w:t>
      </w:r>
    </w:p>
    <w:p w:rsidR="00921705" w:rsidRDefault="00921705" w:rsidP="00921705">
      <w:pPr>
        <w:rPr>
          <w:lang w:eastAsia="ru-RU"/>
        </w:rPr>
      </w:pPr>
      <w:r>
        <w:rPr>
          <w:lang w:eastAsia="ru-RU"/>
        </w:rPr>
        <w:t>При этом предлагается определить круг лиц, которые относятся к членам семьи для целей определения семейного предприятия – имеются в виду супруги, их родители, дети, братья, сестры, внуки, а также дедушки и бабушки каждого из супругов, братья и сестры родителей каждого из супругов, усыновители, усыновленные. Также предусмотрены условия, необходимые для получения статуса семейного предприятия:</w:t>
      </w:r>
    </w:p>
    <w:p w:rsidR="00921705" w:rsidRDefault="00921705" w:rsidP="00921705">
      <w:pPr>
        <w:numPr>
          <w:ilvl w:val="0"/>
          <w:numId w:val="17"/>
        </w:numPr>
        <w:rPr>
          <w:rFonts w:eastAsia="Times New Roman"/>
          <w:lang w:eastAsia="ru-RU"/>
        </w:rPr>
      </w:pPr>
      <w:r>
        <w:rPr>
          <w:rFonts w:eastAsia="Times New Roman"/>
          <w:lang w:eastAsia="ru-RU"/>
        </w:rPr>
        <w:t>участники хозяйственного общества, хозяйственного товарищества, хозяйственного партнерства – члены одной семьи владеют суммарно более чем 50% долей в уставном капитале ООО, складочном капитале хозяйственного товарищества (партнерства) или более 50% голосующих акций акционерного общества, и один из членов семьи является единоличным исполнительным органом такого юрлица, либо председателем совета директоров (наблюдательного совета) хозяйственного общества или хотя бы на одного из членов семьи возложено ведение дел хозяйственного товарищества;</w:t>
      </w:r>
    </w:p>
    <w:p w:rsidR="00921705" w:rsidRDefault="00921705" w:rsidP="00921705">
      <w:pPr>
        <w:numPr>
          <w:ilvl w:val="0"/>
          <w:numId w:val="17"/>
        </w:numPr>
        <w:rPr>
          <w:rFonts w:eastAsia="Times New Roman"/>
          <w:lang w:eastAsia="ru-RU"/>
        </w:rPr>
      </w:pPr>
      <w:r>
        <w:rPr>
          <w:rFonts w:eastAsia="Times New Roman"/>
          <w:lang w:eastAsia="ru-RU"/>
        </w:rPr>
        <w:t>не менее 50% членов производственного кооператива, потребительского кооператива, крестьянского (фермерского) хозяйства относятся к членам одной семьи;</w:t>
      </w:r>
    </w:p>
    <w:p w:rsidR="00921705" w:rsidRDefault="00921705" w:rsidP="00921705">
      <w:pPr>
        <w:numPr>
          <w:ilvl w:val="0"/>
          <w:numId w:val="17"/>
        </w:numPr>
        <w:rPr>
          <w:rFonts w:eastAsia="Times New Roman"/>
          <w:lang w:eastAsia="ru-RU"/>
        </w:rPr>
      </w:pPr>
      <w:r>
        <w:rPr>
          <w:rFonts w:eastAsia="Times New Roman"/>
          <w:lang w:eastAsia="ru-RU"/>
        </w:rPr>
        <w:t>не менее 50% работников ИП, которые работают у него по основному месту работы, относятся к членам его семьи.</w:t>
      </w:r>
    </w:p>
    <w:p w:rsidR="00921705" w:rsidRDefault="00921705" w:rsidP="00921705">
      <w:pPr>
        <w:rPr>
          <w:lang w:eastAsia="ru-RU"/>
        </w:rPr>
      </w:pPr>
      <w:r>
        <w:rPr>
          <w:lang w:eastAsia="ru-RU"/>
        </w:rPr>
        <w:t>В случае одобрения инициативы</w:t>
      </w:r>
      <w:hyperlink r:id="rId173" w:anchor="sdfootnote1sym" w:history="1">
        <w:r>
          <w:rPr>
            <w:rStyle w:val="a3"/>
            <w:vertAlign w:val="superscript"/>
            <w:lang w:eastAsia="ru-RU"/>
          </w:rPr>
          <w:t>1</w:t>
        </w:r>
      </w:hyperlink>
      <w:r>
        <w:rPr>
          <w:lang w:eastAsia="ru-RU"/>
        </w:rPr>
        <w:t> одного из перечисленных условий по итогам предыдущего календарного года будет достаточно для признания субъекта семейным предприятием. После подтверждения своего статуса такие предприятия смогут претендовать на меры поддержки в формах и видах, предусмотренных федеральным, региональным и муниципальным законодательством.</w:t>
      </w:r>
      <w:r>
        <w:rPr>
          <w:lang w:eastAsia="ru-RU"/>
        </w:rPr>
        <w:br/>
        <w:t>ГАРАНТ.РУ: </w:t>
      </w:r>
      <w:hyperlink r:id="rId174" w:anchor="ixzz5uNox25yC" w:history="1">
        <w:r>
          <w:rPr>
            <w:rStyle w:val="a3"/>
            <w:lang w:eastAsia="ru-RU"/>
          </w:rPr>
          <w:t>http://www.garant.ru/news/1283075/#ixzz5uNox25yC</w:t>
        </w:r>
      </w:hyperlink>
    </w:p>
    <w:p w:rsidR="00921705" w:rsidRDefault="00921705" w:rsidP="00921705">
      <w:pPr>
        <w:rPr>
          <w:lang w:eastAsia="ru-RU"/>
        </w:rPr>
      </w:pPr>
    </w:p>
    <w:p w:rsidR="00921705" w:rsidRDefault="00921705" w:rsidP="00921705">
      <w:pPr>
        <w:rPr>
          <w:b/>
          <w:bCs/>
          <w:lang w:eastAsia="ru-RU"/>
        </w:rPr>
      </w:pPr>
      <w:r>
        <w:rPr>
          <w:b/>
          <w:bCs/>
          <w:lang w:eastAsia="ru-RU"/>
        </w:rPr>
        <w:t>Уточнены нормы об ответственности за неисполнение требований по обеспечению доступности для инвалидов объектов и услуг</w:t>
      </w:r>
    </w:p>
    <w:p w:rsidR="00921705" w:rsidRDefault="00921705" w:rsidP="00921705">
      <w:pPr>
        <w:rPr>
          <w:lang w:eastAsia="ru-RU"/>
        </w:rPr>
      </w:pPr>
      <w:r>
        <w:rPr>
          <w:lang w:eastAsia="ru-RU"/>
        </w:rPr>
        <w:t>18 июля 2019</w:t>
      </w:r>
    </w:p>
    <w:p w:rsidR="00921705" w:rsidRDefault="00921705" w:rsidP="00921705">
      <w:pPr>
        <w:rPr>
          <w:lang w:eastAsia="ru-RU"/>
        </w:rPr>
      </w:pPr>
      <w:r>
        <w:rPr>
          <w:lang w:eastAsia="ru-RU"/>
        </w:rPr>
        <w:t>Президент РФ </w:t>
      </w:r>
      <w:r>
        <w:rPr>
          <w:b/>
          <w:bCs/>
          <w:lang w:eastAsia="ru-RU"/>
        </w:rPr>
        <w:t>Владимир Путин</w:t>
      </w:r>
      <w:r>
        <w:rPr>
          <w:lang w:eastAsia="ru-RU"/>
        </w:rPr>
        <w:t> подписал соответствующий Федеральный закон от 18 июля 2019 г. № 180-ФЗ "</w:t>
      </w:r>
      <w:hyperlink r:id="rId175" w:history="1">
        <w:r>
          <w:rPr>
            <w:rStyle w:val="a3"/>
            <w:lang w:eastAsia="ru-RU"/>
          </w:rPr>
          <w:t>О внесении изменений в Кодекс Российской Федерации об административных правонарушениях</w:t>
        </w:r>
      </w:hyperlink>
      <w:r>
        <w:rPr>
          <w:lang w:eastAsia="ru-RU"/>
        </w:rPr>
        <w:t>". Поправки направлены на корректировку положений об административной ответственности за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в рамках </w:t>
      </w:r>
      <w:hyperlink r:id="rId176" w:anchor="block_913" w:history="1">
        <w:r>
          <w:rPr>
            <w:rStyle w:val="a3"/>
            <w:lang w:eastAsia="ru-RU"/>
          </w:rPr>
          <w:t>ст. 9.13 КоАП</w:t>
        </w:r>
      </w:hyperlink>
      <w:r>
        <w:rPr>
          <w:lang w:eastAsia="ru-RU"/>
        </w:rPr>
        <w:t>.</w:t>
      </w:r>
    </w:p>
    <w:p w:rsidR="00921705" w:rsidRDefault="00921705" w:rsidP="00921705">
      <w:pPr>
        <w:rPr>
          <w:lang w:eastAsia="ru-RU"/>
        </w:rPr>
      </w:pPr>
      <w:r>
        <w:rPr>
          <w:lang w:eastAsia="ru-RU"/>
        </w:rPr>
        <w:t>Большинство изменений касается перераспределения компетенции по возбуждению и рассмотрению дел об административных правонарушениях, предусмотренных указанной статьей. В частности, правом на рассмотрение таких дел наделены Ространснадзор, Росздравнадзор, Ростехнадзор, Рособрнадзор, Роскомнадзор, а также региональные органы контроля (надзора) в сфере жилищного надзора, в сфере перевозок пассажиров и багажа легковым такси, в сфере соцобслуживания.</w:t>
      </w:r>
    </w:p>
    <w:p w:rsidR="00921705" w:rsidRDefault="00921705" w:rsidP="00921705">
      <w:pPr>
        <w:rPr>
          <w:lang w:eastAsia="ru-RU"/>
        </w:rPr>
      </w:pPr>
      <w:r>
        <w:rPr>
          <w:lang w:eastAsia="ru-RU"/>
        </w:rPr>
        <w:t>В свою очередь, судьи будут рассматривать дела по </w:t>
      </w:r>
      <w:hyperlink r:id="rId177" w:anchor="block_913" w:history="1">
        <w:r>
          <w:rPr>
            <w:rStyle w:val="a3"/>
            <w:lang w:eastAsia="ru-RU"/>
          </w:rPr>
          <w:t>ст. 9.13 КоАП РФ</w:t>
        </w:r>
      </w:hyperlink>
      <w:r>
        <w:rPr>
          <w:lang w:eastAsia="ru-RU"/>
        </w:rPr>
        <w:t> в случаях, если орган или должностное лицо, к которым поступило дело о таком административном правонарушении, передаст его на рассмотрение судье. К исключительной компетенции судей законом отнесено только рассмотрение дел, связанных с уклонением от исполнения требований к обеспечению доступности для инвалидов объектов и предоставляемых услуг в сфере образования. Также </w:t>
      </w:r>
      <w:hyperlink r:id="rId178" w:history="1">
        <w:r>
          <w:rPr>
            <w:rStyle w:val="a3"/>
            <w:lang w:eastAsia="ru-RU"/>
          </w:rPr>
          <w:t>КоАП РФ</w:t>
        </w:r>
      </w:hyperlink>
      <w:r>
        <w:rPr>
          <w:lang w:eastAsia="ru-RU"/>
        </w:rPr>
        <w:t> дополнен новой статьей, посвященной определению полномочий органов исполнительной власти субъектов РФ, осуществляющих региональный государственный контроль (надзор) в сфере социального обслуживания.</w:t>
      </w:r>
      <w:r>
        <w:rPr>
          <w:lang w:eastAsia="ru-RU"/>
        </w:rPr>
        <w:br/>
        <w:t>ГАРАНТ.РУ: </w:t>
      </w:r>
      <w:hyperlink r:id="rId179" w:anchor="ixzz5uNpBiFI5" w:history="1">
        <w:r>
          <w:rPr>
            <w:rStyle w:val="a3"/>
            <w:lang w:eastAsia="ru-RU"/>
          </w:rPr>
          <w:t>http://www.garant.ru/news/1283101/#ixzz5uNpBiFI5</w:t>
        </w:r>
      </w:hyperlink>
    </w:p>
    <w:p w:rsidR="00921705" w:rsidRDefault="00921705" w:rsidP="00921705">
      <w:pPr>
        <w:rPr>
          <w:lang w:eastAsia="ru-RU"/>
        </w:rPr>
      </w:pPr>
    </w:p>
    <w:p w:rsidR="00921705" w:rsidRDefault="00921705" w:rsidP="00921705">
      <w:pPr>
        <w:rPr>
          <w:b/>
          <w:bCs/>
          <w:lang w:eastAsia="ru-RU"/>
        </w:rPr>
      </w:pPr>
      <w:r>
        <w:rPr>
          <w:b/>
          <w:bCs/>
          <w:lang w:eastAsia="ru-RU"/>
        </w:rPr>
        <w:t>Предлагается снизить верхний порог ставки по налогу на имущество</w:t>
      </w:r>
    </w:p>
    <w:p w:rsidR="00921705" w:rsidRDefault="00921705" w:rsidP="00921705">
      <w:pPr>
        <w:rPr>
          <w:lang w:eastAsia="ru-RU"/>
        </w:rPr>
      </w:pPr>
      <w:r>
        <w:rPr>
          <w:lang w:eastAsia="ru-RU"/>
        </w:rPr>
        <w:t>19 июля 2019</w:t>
      </w:r>
    </w:p>
    <w:p w:rsidR="00921705" w:rsidRDefault="00921705" w:rsidP="00921705">
      <w:pPr>
        <w:rPr>
          <w:lang w:eastAsia="ru-RU"/>
        </w:rPr>
      </w:pPr>
      <w:r>
        <w:rPr>
          <w:lang w:eastAsia="ru-RU"/>
        </w:rPr>
        <w:lastRenderedPageBreak/>
        <w:t>В Госдуму внесен законопроект, предусматривающий изменения в </w:t>
      </w:r>
      <w:hyperlink r:id="rId180" w:history="1">
        <w:r>
          <w:rPr>
            <w:rStyle w:val="a3"/>
            <w:lang w:eastAsia="ru-RU"/>
          </w:rPr>
          <w:t>Налоговом кодексе</w:t>
        </w:r>
      </w:hyperlink>
      <w:r>
        <w:rPr>
          <w:lang w:eastAsia="ru-RU"/>
        </w:rPr>
        <w:t> в отношении установления ставок налога на имущество организаций и физлиц. Предполагается, что поправки вступят в силу с 2020 года</w:t>
      </w:r>
      <w:hyperlink r:id="rId181" w:anchor="sdfootnote1sym" w:history="1">
        <w:r>
          <w:rPr>
            <w:rStyle w:val="a3"/>
            <w:vertAlign w:val="superscript"/>
            <w:lang w:eastAsia="ru-RU"/>
          </w:rPr>
          <w:t>1</w:t>
        </w:r>
      </w:hyperlink>
      <w:r>
        <w:rPr>
          <w:lang w:eastAsia="ru-RU"/>
        </w:rPr>
        <w:t>.</w:t>
      </w:r>
    </w:p>
    <w:p w:rsidR="00921705" w:rsidRDefault="00921705" w:rsidP="00921705">
      <w:pPr>
        <w:rPr>
          <w:lang w:eastAsia="ru-RU"/>
        </w:rPr>
      </w:pPr>
      <w:r>
        <w:rPr>
          <w:lang w:eastAsia="ru-RU"/>
        </w:rPr>
        <w:t>Так, предлагается для налогоплательщиков, применяющих специальные налоговые режимы, а также физлиц, владеющих объектами имущества, налоговая база по которым определяется как кадастровая стоимость, установить максимальный порог ставки на 2020-2022 годы в размере 0,5%.</w:t>
      </w:r>
    </w:p>
    <w:p w:rsidR="00921705" w:rsidRDefault="00921705" w:rsidP="00921705">
      <w:pPr>
        <w:rPr>
          <w:lang w:eastAsia="ru-RU"/>
        </w:rPr>
      </w:pPr>
      <w:r>
        <w:rPr>
          <w:lang w:eastAsia="ru-RU"/>
        </w:rPr>
        <w:t>Напомним, что в настоящее время ставка по налогу на имущество организаций и физлиц устанавливается законами субъектов РФ в отношении объектов недвижимого имущества, налоговая база по которым определяется как кадастровая стоимость, и не может превышать 2% (</w:t>
      </w:r>
      <w:hyperlink r:id="rId182" w:anchor="block_380" w:history="1">
        <w:r>
          <w:rPr>
            <w:rStyle w:val="a3"/>
            <w:lang w:eastAsia="ru-RU"/>
          </w:rPr>
          <w:t>ст. 380</w:t>
        </w:r>
      </w:hyperlink>
      <w:r>
        <w:rPr>
          <w:lang w:eastAsia="ru-RU"/>
        </w:rPr>
        <w:t>, </w:t>
      </w:r>
      <w:hyperlink r:id="rId183" w:anchor="block_40600" w:history="1">
        <w:r>
          <w:rPr>
            <w:rStyle w:val="a3"/>
            <w:lang w:eastAsia="ru-RU"/>
          </w:rPr>
          <w:t>ст. 406 НК РФ</w:t>
        </w:r>
      </w:hyperlink>
      <w:r>
        <w:rPr>
          <w:lang w:eastAsia="ru-RU"/>
        </w:rPr>
        <w:t>).</w:t>
      </w:r>
    </w:p>
    <w:p w:rsidR="00921705" w:rsidRDefault="00921705" w:rsidP="00921705">
      <w:pPr>
        <w:rPr>
          <w:lang w:eastAsia="ru-RU"/>
        </w:rPr>
      </w:pPr>
      <w:r>
        <w:rPr>
          <w:lang w:eastAsia="ru-RU"/>
        </w:rPr>
        <w:t>Как указывается в пояснительной записке к законопроекту, предлагаемые изменения помогут оптимизировать налоговую нагрузку для отдельных категорий налогоплательщиков. Ведь несмотря на то что законодательством разрешается устанавливать разные ставки налогов, в 2019 году только 19 субъектов РФ установили ставку меньше 2%. По мнению законодателя, такая высокая нагрузка может создать предпосылки к прекращению деятельности организаций, включая субъекты малого бизнеса. А значит, вместо эффективного формирования доходной части бюджета, велика вероятность сокращения налогооблагаемой базы и увеличение затрат из средств бюджета на социальную поддержку увеличивающегося числа безработных.</w:t>
      </w:r>
    </w:p>
    <w:p w:rsidR="00921705" w:rsidRDefault="00921705" w:rsidP="00921705">
      <w:pPr>
        <w:rPr>
          <w:lang w:eastAsia="ru-RU"/>
        </w:rPr>
      </w:pPr>
      <w:r>
        <w:rPr>
          <w:lang w:eastAsia="ru-RU"/>
        </w:rPr>
        <w:t>Согласно прилагающейся к законопроекту документации выпадающие доходы бюджетов субъектов РФ будут компенсироваться дополнительными налоговыми поступлениями, обусловленными ростом числа субъектов налогообложения.</w:t>
      </w:r>
      <w:r>
        <w:rPr>
          <w:lang w:eastAsia="ru-RU"/>
        </w:rPr>
        <w:br/>
        <w:t>ГАРАНТ.РУ: </w:t>
      </w:r>
      <w:hyperlink r:id="rId184" w:anchor="ixzz5uNpJ0GhG" w:history="1">
        <w:r>
          <w:rPr>
            <w:rStyle w:val="a3"/>
            <w:lang w:eastAsia="ru-RU"/>
          </w:rPr>
          <w:t>http://www.garant.ru/news/1283116/#ixzz5uNpJ0GhG</w:t>
        </w:r>
      </w:hyperlink>
    </w:p>
    <w:p w:rsidR="00921705" w:rsidRDefault="00921705" w:rsidP="00921705">
      <w:pPr>
        <w:rPr>
          <w:lang w:eastAsia="ru-RU"/>
        </w:rPr>
      </w:pPr>
    </w:p>
    <w:p w:rsidR="00921705" w:rsidRDefault="00921705" w:rsidP="00921705">
      <w:pPr>
        <w:rPr>
          <w:b/>
          <w:bCs/>
          <w:lang w:eastAsia="ru-RU"/>
        </w:rPr>
      </w:pPr>
      <w:r>
        <w:rPr>
          <w:b/>
          <w:bCs/>
          <w:lang w:eastAsia="ru-RU"/>
        </w:rPr>
        <w:t>В России впервые появится ГОСТ на оказание услуг по фотосъемке новорожденных</w:t>
      </w:r>
    </w:p>
    <w:p w:rsidR="00921705" w:rsidRDefault="00921705" w:rsidP="00921705">
      <w:pPr>
        <w:rPr>
          <w:lang w:eastAsia="ru-RU"/>
        </w:rPr>
      </w:pPr>
      <w:r>
        <w:rPr>
          <w:lang w:eastAsia="ru-RU"/>
        </w:rPr>
        <w:t>19 июля 2019</w:t>
      </w:r>
    </w:p>
    <w:p w:rsidR="00921705" w:rsidRDefault="00921705" w:rsidP="00921705">
      <w:pPr>
        <w:rPr>
          <w:lang w:eastAsia="ru-RU"/>
        </w:rPr>
      </w:pPr>
      <w:r>
        <w:rPr>
          <w:lang w:eastAsia="ru-RU"/>
        </w:rPr>
        <w:t>Установлены общие требования к фотоуслугам для новорожденных (младенцев в возрасте до 28 дней включительно). Соответствующий Национальный стандарт РФ будет введен в действие с 1 января 2020 года (</w:t>
      </w:r>
      <w:hyperlink r:id="rId185" w:history="1">
        <w:r>
          <w:rPr>
            <w:rStyle w:val="a3"/>
            <w:lang w:eastAsia="ru-RU"/>
          </w:rPr>
          <w:t>Национальный стандарт РФ ГОСТ Р 58428-2019</w:t>
        </w:r>
      </w:hyperlink>
      <w:r>
        <w:rPr>
          <w:lang w:eastAsia="ru-RU"/>
        </w:rPr>
        <w:t>).</w:t>
      </w:r>
    </w:p>
    <w:p w:rsidR="00921705" w:rsidRDefault="00921705" w:rsidP="00921705">
      <w:pPr>
        <w:rPr>
          <w:lang w:eastAsia="ru-RU"/>
        </w:rPr>
      </w:pPr>
      <w:r>
        <w:rPr>
          <w:lang w:eastAsia="ru-RU"/>
        </w:rPr>
        <w:t>Стандарт вводится впервые. Он распространяется на фотоуслуги для новорожденных детей, предоставляемые юрлицами и ИП в специализированных медицинских организациях, на выезде по месту, определенному заказчиком, и в специализированных фотостудиях для новорожденных. При этом на фотосъемку во время приема родов, непосредственно в родовых залах медорганизаций он не распространяется.</w:t>
      </w:r>
    </w:p>
    <w:p w:rsidR="00921705" w:rsidRDefault="00921705" w:rsidP="00921705">
      <w:pPr>
        <w:rPr>
          <w:lang w:eastAsia="ru-RU"/>
        </w:rPr>
      </w:pPr>
      <w:r>
        <w:rPr>
          <w:lang w:eastAsia="ru-RU"/>
        </w:rPr>
        <w:t>Стандартом предусмотрено, что:</w:t>
      </w:r>
    </w:p>
    <w:p w:rsidR="00921705" w:rsidRDefault="00921705" w:rsidP="00921705">
      <w:pPr>
        <w:numPr>
          <w:ilvl w:val="0"/>
          <w:numId w:val="18"/>
        </w:numPr>
        <w:rPr>
          <w:rFonts w:eastAsia="Times New Roman"/>
          <w:lang w:eastAsia="ru-RU"/>
        </w:rPr>
      </w:pPr>
      <w:r>
        <w:rPr>
          <w:rFonts w:eastAsia="Times New Roman"/>
          <w:lang w:eastAsia="ru-RU"/>
        </w:rPr>
        <w:t>фотограф должен быть старше 18 лет, пройти специализированное обучение технологии фотографирования новорожденных, иметь опыт фотосъемки младенцев в качестве стажера, периодически проходить повышение квалификации. Обязательными условиями его допуска к работе являются также наличие паспорта и личной медицинской книжки, отсутствие судимости. Кроме того, фотограф должен знать физиологические особенности новорожденных и владеть минимальными навыками ухода за ними.</w:t>
      </w:r>
    </w:p>
    <w:p w:rsidR="00921705" w:rsidRDefault="00921705" w:rsidP="00921705">
      <w:pPr>
        <w:rPr>
          <w:lang w:eastAsia="ru-RU"/>
        </w:rPr>
      </w:pPr>
      <w:r>
        <w:rPr>
          <w:lang w:eastAsia="ru-RU"/>
        </w:rPr>
        <w:t>К фотосъемке новорожденных не допускаются лица, имеющие психические расстройства; кожные заболевания; значительные нарушения зрения и некоторые иные заболевания, а также вредные привычки (пристрастия к алкоголю, табаку и наркотическим препаратам).</w:t>
      </w:r>
    </w:p>
    <w:p w:rsidR="00921705" w:rsidRDefault="00921705" w:rsidP="00921705">
      <w:pPr>
        <w:numPr>
          <w:ilvl w:val="0"/>
          <w:numId w:val="19"/>
        </w:numPr>
        <w:rPr>
          <w:rFonts w:eastAsia="Times New Roman"/>
          <w:lang w:eastAsia="ru-RU"/>
        </w:rPr>
      </w:pPr>
      <w:r>
        <w:rPr>
          <w:rFonts w:eastAsia="Times New Roman"/>
          <w:lang w:eastAsia="ru-RU"/>
        </w:rPr>
        <w:t>Помещение фотостудии должно располагаться в изолированном месте. После каждой фотосъемки его необходимо проветривать и кварцевать. Все аксессуары для фотосъемки (корзины, игрушки, предметы одежды и др.) должны быть нетоксичными, гипоаллергенными.</w:t>
      </w:r>
    </w:p>
    <w:p w:rsidR="00921705" w:rsidRDefault="00921705" w:rsidP="00921705">
      <w:pPr>
        <w:numPr>
          <w:ilvl w:val="0"/>
          <w:numId w:val="19"/>
        </w:numPr>
        <w:rPr>
          <w:rFonts w:eastAsia="Times New Roman"/>
          <w:lang w:eastAsia="ru-RU"/>
        </w:rPr>
      </w:pPr>
      <w:r>
        <w:rPr>
          <w:rFonts w:eastAsia="Times New Roman"/>
          <w:lang w:eastAsia="ru-RU"/>
        </w:rPr>
        <w:t>От каждого потенциального заказчика должно быть получено письменное добровольное информированное согласие на фотосъемку.</w:t>
      </w:r>
    </w:p>
    <w:p w:rsidR="00921705" w:rsidRDefault="00921705" w:rsidP="00921705">
      <w:pPr>
        <w:numPr>
          <w:ilvl w:val="0"/>
          <w:numId w:val="19"/>
        </w:numPr>
        <w:rPr>
          <w:rFonts w:eastAsia="Times New Roman"/>
          <w:lang w:eastAsia="ru-RU"/>
        </w:rPr>
      </w:pPr>
      <w:r>
        <w:rPr>
          <w:rFonts w:eastAsia="Times New Roman"/>
          <w:lang w:eastAsia="ru-RU"/>
        </w:rPr>
        <w:t>Фотосъемка новорожденного всегда должна вестись в присутствии заказчика – родителя или иного законного представителя ребенка.</w:t>
      </w:r>
    </w:p>
    <w:p w:rsidR="00921705" w:rsidRDefault="00921705" w:rsidP="00921705">
      <w:pPr>
        <w:numPr>
          <w:ilvl w:val="0"/>
          <w:numId w:val="19"/>
        </w:numPr>
        <w:rPr>
          <w:rFonts w:eastAsia="Times New Roman"/>
          <w:lang w:eastAsia="ru-RU"/>
        </w:rPr>
      </w:pPr>
      <w:r>
        <w:rPr>
          <w:rFonts w:eastAsia="Times New Roman"/>
          <w:lang w:eastAsia="ru-RU"/>
        </w:rPr>
        <w:lastRenderedPageBreak/>
        <w:t>Фотограф должен учитывать чувствительность новорожденного к свету и шуму, использовать соответствующую фототехнику, ограждать новорожденного от солнечных лучей, не производить резких, громких звуков, исключить посторонние шумы.</w:t>
      </w:r>
    </w:p>
    <w:p w:rsidR="00921705" w:rsidRDefault="00921705" w:rsidP="00921705">
      <w:pPr>
        <w:rPr>
          <w:lang w:eastAsia="ru-RU"/>
        </w:rPr>
      </w:pPr>
      <w:r>
        <w:rPr>
          <w:lang w:eastAsia="ru-RU"/>
        </w:rPr>
        <w:t>В Стандарте подробно прописаны порядок проведения фотосессии, иные (помимо вышеперечисленных) требования к фотоуслугам для новорожденных и к самому фотографу, требования безопасности и проч.</w:t>
      </w:r>
    </w:p>
    <w:p w:rsidR="00921705" w:rsidRDefault="00921705" w:rsidP="00921705">
      <w:pPr>
        <w:rPr>
          <w:lang w:eastAsia="ru-RU"/>
        </w:rPr>
      </w:pPr>
      <w:r>
        <w:rPr>
          <w:lang w:eastAsia="ru-RU"/>
        </w:rPr>
        <w:t>В заключение напомним, что в силу </w:t>
      </w:r>
      <w:hyperlink r:id="rId186" w:anchor="block_4" w:history="1">
        <w:r>
          <w:rPr>
            <w:rStyle w:val="a3"/>
            <w:lang w:eastAsia="ru-RU"/>
          </w:rPr>
          <w:t>ст. 4</w:t>
        </w:r>
      </w:hyperlink>
      <w:r>
        <w:rPr>
          <w:lang w:eastAsia="ru-RU"/>
        </w:rPr>
        <w:t> и </w:t>
      </w:r>
      <w:hyperlink r:id="rId187" w:anchor="block_26" w:history="1">
        <w:r>
          <w:rPr>
            <w:rStyle w:val="a3"/>
            <w:lang w:eastAsia="ru-RU"/>
          </w:rPr>
          <w:t>ст. 26</w:t>
        </w:r>
      </w:hyperlink>
      <w:r>
        <w:rPr>
          <w:lang w:eastAsia="ru-RU"/>
        </w:rPr>
        <w:t> Федерального закона от 29 июня 2015 г. № 162-ФЗ "О стандартизации в Российской Федерации" применение национальных стандартов является добровольным.</w:t>
      </w:r>
      <w:r>
        <w:rPr>
          <w:lang w:eastAsia="ru-RU"/>
        </w:rPr>
        <w:br/>
        <w:t>ГАРАНТ.РУ: </w:t>
      </w:r>
      <w:hyperlink r:id="rId188" w:anchor="ixzz5uNpRy8iN" w:history="1">
        <w:r>
          <w:rPr>
            <w:rStyle w:val="a3"/>
            <w:lang w:eastAsia="ru-RU"/>
          </w:rPr>
          <w:t>http://www.garant.ru/news/1283131/#ixzz5uNpRy8iN</w:t>
        </w:r>
      </w:hyperlink>
    </w:p>
    <w:p w:rsidR="00921705" w:rsidRDefault="00921705" w:rsidP="00921705">
      <w:pPr>
        <w:rPr>
          <w:lang w:eastAsia="ru-RU"/>
        </w:rPr>
      </w:pPr>
    </w:p>
    <w:p w:rsidR="00921705" w:rsidRDefault="00921705" w:rsidP="00921705">
      <w:pPr>
        <w:rPr>
          <w:b/>
          <w:bCs/>
          <w:lang w:eastAsia="ru-RU"/>
        </w:rPr>
      </w:pPr>
      <w:r>
        <w:rPr>
          <w:b/>
          <w:bCs/>
          <w:lang w:eastAsia="ru-RU"/>
        </w:rPr>
        <w:t>Приняты поправки в федеральный бюджет на 2019 год</w:t>
      </w:r>
    </w:p>
    <w:p w:rsidR="00921705" w:rsidRDefault="00921705" w:rsidP="00921705">
      <w:pPr>
        <w:rPr>
          <w:lang w:eastAsia="ru-RU"/>
        </w:rPr>
      </w:pPr>
      <w:r>
        <w:rPr>
          <w:lang w:eastAsia="ru-RU"/>
        </w:rPr>
        <w:t>19 июля 2019</w:t>
      </w:r>
    </w:p>
    <w:p w:rsidR="00921705" w:rsidRDefault="00921705" w:rsidP="00921705">
      <w:pPr>
        <w:rPr>
          <w:lang w:eastAsia="ru-RU"/>
        </w:rPr>
      </w:pPr>
      <w:r>
        <w:rPr>
          <w:lang w:eastAsia="ru-RU"/>
        </w:rPr>
        <w:t>Президент РФ подписал закон о внесении изменений в федеральный бюджет на 2019 год и на плановый период 2020 и 2021 годов (Федеральный закон от 18 июля 2019 г. № 175-ФЗ)</w:t>
      </w:r>
      <w:hyperlink r:id="rId189" w:anchor="sdfootnote1sym" w:history="1">
        <w:r>
          <w:rPr>
            <w:rStyle w:val="a3"/>
            <w:vertAlign w:val="superscript"/>
            <w:lang w:eastAsia="ru-RU"/>
          </w:rPr>
          <w:t>1</w:t>
        </w:r>
      </w:hyperlink>
      <w:r>
        <w:rPr>
          <w:lang w:eastAsia="ru-RU"/>
        </w:rPr>
        <w:t>.</w:t>
      </w:r>
    </w:p>
    <w:p w:rsidR="00921705" w:rsidRDefault="00921705" w:rsidP="00921705">
      <w:pPr>
        <w:rPr>
          <w:lang w:eastAsia="ru-RU"/>
        </w:rPr>
      </w:pPr>
      <w:r>
        <w:rPr>
          <w:lang w:eastAsia="ru-RU"/>
        </w:rPr>
        <w:t>По сравнению с установленными ранее показателями увеличился объем доходов бюджета на 205 млн руб. несмотря на снижение нефтегазовых поступлений на 6%. В основном рост обеспечили налоговые поступления – внутренний НДС и налог на прибыль. По мнению экспертов, это произошло из-за роста объема выручки организаций во второй половине 2018 года, а также за счет изменения структуры налоговой базы, что привело к существенным поступлениям в I квартале 2019 года. На увеличение объема собранного НДС повлиял рост номинального ВВП, рост поступлений в отраслях нефтегазового сектора (в том числе в конце 2018 года), а также улучшение администрирования налога.</w:t>
      </w:r>
    </w:p>
    <w:p w:rsidR="00921705" w:rsidRDefault="00921705" w:rsidP="00921705">
      <w:pPr>
        <w:rPr>
          <w:lang w:eastAsia="ru-RU"/>
        </w:rPr>
      </w:pPr>
      <w:r>
        <w:rPr>
          <w:lang w:eastAsia="ru-RU"/>
        </w:rPr>
        <w:t>Тем не менее выросли и расходы – на 256 млн руб. в основном за счет увеличения финансирования госпрограмм, например, таких, как обеспечение доступным жильем, развитие здравоохранения, развитие промышленности и повышение ее конкурентоспособности, развитие транспортной системы, научно-технологическое развитие, обеспечение общественного порядка и противодействие преступности и другие. Увеличились расходы и на финансирование национальных проектов, таких, как "образование", "демография" и "комплексный план модернизации и расширения магистральной инфраструктуры".</w:t>
      </w:r>
    </w:p>
    <w:p w:rsidR="00921705" w:rsidRDefault="00921705" w:rsidP="00921705">
      <w:pPr>
        <w:rPr>
          <w:lang w:eastAsia="ru-RU"/>
        </w:rPr>
      </w:pPr>
      <w:r>
        <w:rPr>
          <w:lang w:eastAsia="ru-RU"/>
        </w:rPr>
        <w:t>Несмотря на то, что рост расходов опережает рост доходов, бюджет все равно остался профицитным, хотя этот показатель немного и снизился – теперь профицит бюджета установлен в размере 1 881 млрд руб. вместо изначального 1 932 млрд. руб. (</w:t>
      </w:r>
      <w:hyperlink r:id="rId190" w:history="1">
        <w:r>
          <w:rPr>
            <w:rStyle w:val="a3"/>
            <w:lang w:eastAsia="ru-RU"/>
          </w:rPr>
          <w:t>Федеральный закон от 29 ноября 2018 г. № 459-ФЗ</w:t>
        </w:r>
      </w:hyperlink>
      <w:r>
        <w:rPr>
          <w:lang w:eastAsia="ru-RU"/>
        </w:rPr>
        <w:t>). Увеличился и объем ВВП, правда незначительно – на 3,2 млн руб.</w:t>
      </w:r>
      <w:r>
        <w:rPr>
          <w:lang w:eastAsia="ru-RU"/>
        </w:rPr>
        <w:br/>
        <w:t>ГАРАНТ.РУ: </w:t>
      </w:r>
      <w:hyperlink r:id="rId191" w:anchor="ixzz5uNpeWKtF" w:history="1">
        <w:r>
          <w:rPr>
            <w:rStyle w:val="a3"/>
            <w:lang w:eastAsia="ru-RU"/>
          </w:rPr>
          <w:t>http://www.garant.ru/news/1283152/#ixzz5uNpeWKtF</w:t>
        </w:r>
      </w:hyperlink>
    </w:p>
    <w:p w:rsidR="00921705" w:rsidRDefault="00921705" w:rsidP="00921705">
      <w:pPr>
        <w:rPr>
          <w:lang w:eastAsia="ru-RU"/>
        </w:rPr>
      </w:pPr>
    </w:p>
    <w:p w:rsidR="00921705" w:rsidRDefault="00921705" w:rsidP="00921705">
      <w:pPr>
        <w:rPr>
          <w:b/>
          <w:bCs/>
          <w:lang w:eastAsia="ru-RU"/>
        </w:rPr>
      </w:pPr>
      <w:r>
        <w:rPr>
          <w:b/>
          <w:bCs/>
          <w:lang w:eastAsia="ru-RU"/>
        </w:rPr>
        <w:t>Опубликованы тестовые задания для сдачи экзамена на приобретение статуса адвоката</w:t>
      </w:r>
    </w:p>
    <w:p w:rsidR="00921705" w:rsidRDefault="00921705" w:rsidP="00921705">
      <w:pPr>
        <w:rPr>
          <w:lang w:eastAsia="ru-RU"/>
        </w:rPr>
      </w:pPr>
      <w:r>
        <w:rPr>
          <w:lang w:eastAsia="ru-RU"/>
        </w:rPr>
        <w:t>19 июля 2019</w:t>
      </w:r>
    </w:p>
    <w:p w:rsidR="00921705" w:rsidRDefault="00921705" w:rsidP="00921705">
      <w:pPr>
        <w:rPr>
          <w:lang w:eastAsia="ru-RU"/>
        </w:rPr>
      </w:pPr>
      <w:r>
        <w:rPr>
          <w:lang w:eastAsia="ru-RU"/>
        </w:rPr>
        <w:t>Они появились в открытом доступе на официальном сайте ФПА РФ и могут использоваться всеми желающими для подготовки к сдаче квалификационного экзамена.</w:t>
      </w:r>
    </w:p>
    <w:p w:rsidR="00921705" w:rsidRDefault="00921705" w:rsidP="00921705">
      <w:pPr>
        <w:rPr>
          <w:lang w:eastAsia="ru-RU"/>
        </w:rPr>
      </w:pPr>
      <w:r>
        <w:rPr>
          <w:lang w:eastAsia="ru-RU"/>
        </w:rPr>
        <w:t>Тест включает 324 задания, часть из которых предполагает выбор нескольких вариантов из перечня предлагаемых ответов. Большинство вопросов направлено на проверку знаний положений Федерального закона от 31 мая 2002 г. № 63-ФЗ "</w:t>
      </w:r>
      <w:hyperlink r:id="rId192" w:history="1">
        <w:r>
          <w:rPr>
            <w:rStyle w:val="a3"/>
            <w:lang w:eastAsia="ru-RU"/>
          </w:rPr>
          <w:t>Об адвокатской деятельности и адвокатуре в Российской Федерации</w:t>
        </w:r>
      </w:hyperlink>
      <w:r>
        <w:rPr>
          <w:lang w:eastAsia="ru-RU"/>
        </w:rPr>
        <w:t>" (далее – Закон № 63-ФЗ), остальные касаются в основном норм </w:t>
      </w:r>
      <w:hyperlink r:id="rId193" w:history="1">
        <w:r>
          <w:rPr>
            <w:rStyle w:val="a3"/>
            <w:lang w:eastAsia="ru-RU"/>
          </w:rPr>
          <w:t>Кодекса профессиональной этики адвоката</w:t>
        </w:r>
      </w:hyperlink>
      <w:r>
        <w:rPr>
          <w:lang w:eastAsia="ru-RU"/>
        </w:rPr>
        <w:t>.</w:t>
      </w:r>
    </w:p>
    <w:p w:rsidR="00921705" w:rsidRDefault="00921705" w:rsidP="00921705">
      <w:pPr>
        <w:rPr>
          <w:lang w:eastAsia="ru-RU"/>
        </w:rPr>
      </w:pPr>
      <w:r>
        <w:rPr>
          <w:lang w:eastAsia="ru-RU"/>
        </w:rPr>
        <w:t>Обновленные тестовые задания будут введены в действие с 1 сентября текущего года. Предполагается, что их опубликование позволит претендентам должным образом подготовиться к экзамену, тщательно изучив все вопросы. Однако, по словам вице-президента ФПА РФ </w:t>
      </w:r>
      <w:r>
        <w:rPr>
          <w:b/>
          <w:bCs/>
          <w:lang w:eastAsia="ru-RU"/>
        </w:rPr>
        <w:t>Светланы Володиной</w:t>
      </w:r>
      <w:r>
        <w:rPr>
          <w:lang w:eastAsia="ru-RU"/>
        </w:rPr>
        <w:t>, "легче несколько раз прочитать законы и нормативные документы, чем выучить все тесты".</w:t>
      </w:r>
    </w:p>
    <w:p w:rsidR="00921705" w:rsidRDefault="00921705" w:rsidP="00921705">
      <w:pPr>
        <w:rPr>
          <w:lang w:eastAsia="ru-RU"/>
        </w:rPr>
      </w:pPr>
      <w:r>
        <w:rPr>
          <w:lang w:eastAsia="ru-RU"/>
        </w:rPr>
        <w:t xml:space="preserve">Напомним, квалификационный экзамен на приобретение статуса адвоката включает в себя как письменную часть (ответы на тестовые задания), так и устную (собеседование). При этом претендент, не сдавший квалификационный экзамен, может быть допущен к нему повторно не </w:t>
      </w:r>
      <w:r>
        <w:rPr>
          <w:lang w:eastAsia="ru-RU"/>
        </w:rPr>
        <w:lastRenderedPageBreak/>
        <w:t>ранее чем через год (</w:t>
      </w:r>
      <w:hyperlink r:id="rId194" w:anchor="block_11" w:history="1">
        <w:r>
          <w:rPr>
            <w:rStyle w:val="a3"/>
            <w:lang w:eastAsia="ru-RU"/>
          </w:rPr>
          <w:t>ст. 11 Закона № 63-ФЗ</w:t>
        </w:r>
      </w:hyperlink>
      <w:r>
        <w:rPr>
          <w:lang w:eastAsia="ru-RU"/>
        </w:rPr>
        <w:t>). </w:t>
      </w:r>
      <w:r>
        <w:rPr>
          <w:lang w:eastAsia="ru-RU"/>
        </w:rPr>
        <w:br/>
        <w:t>ГАРАНТ.РУ: </w:t>
      </w:r>
      <w:hyperlink r:id="rId195" w:anchor="ixzz5uNq20543" w:history="1">
        <w:r>
          <w:rPr>
            <w:rStyle w:val="a3"/>
            <w:lang w:eastAsia="ru-RU"/>
          </w:rPr>
          <w:t>http://www.garant.ru/news/1283246/#ixzz5uNq20543</w:t>
        </w:r>
      </w:hyperlink>
    </w:p>
    <w:p w:rsidR="00917FDA" w:rsidRDefault="00917FDA">
      <w:bookmarkStart w:id="1" w:name="_GoBack"/>
      <w:bookmarkEnd w:id="1"/>
    </w:p>
    <w:sectPr w:rsidR="00917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92A"/>
    <w:multiLevelType w:val="multilevel"/>
    <w:tmpl w:val="45CC0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C035A"/>
    <w:multiLevelType w:val="multilevel"/>
    <w:tmpl w:val="A4F02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43972"/>
    <w:multiLevelType w:val="multilevel"/>
    <w:tmpl w:val="EFA63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A601E"/>
    <w:multiLevelType w:val="multilevel"/>
    <w:tmpl w:val="788E4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47D5E"/>
    <w:multiLevelType w:val="multilevel"/>
    <w:tmpl w:val="8D707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226CCF"/>
    <w:multiLevelType w:val="multilevel"/>
    <w:tmpl w:val="FBD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193764"/>
    <w:multiLevelType w:val="multilevel"/>
    <w:tmpl w:val="7B42F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211231"/>
    <w:multiLevelType w:val="multilevel"/>
    <w:tmpl w:val="4DC88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F577CA"/>
    <w:multiLevelType w:val="multilevel"/>
    <w:tmpl w:val="B89A8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272539"/>
    <w:multiLevelType w:val="multilevel"/>
    <w:tmpl w:val="8A1CF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850BD2"/>
    <w:multiLevelType w:val="multilevel"/>
    <w:tmpl w:val="5810C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8E2C4A"/>
    <w:multiLevelType w:val="multilevel"/>
    <w:tmpl w:val="A5DED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C941F3"/>
    <w:multiLevelType w:val="multilevel"/>
    <w:tmpl w:val="A22C1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B74D53"/>
    <w:multiLevelType w:val="multilevel"/>
    <w:tmpl w:val="4ED49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2D050D"/>
    <w:multiLevelType w:val="multilevel"/>
    <w:tmpl w:val="034A6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E56426"/>
    <w:multiLevelType w:val="multilevel"/>
    <w:tmpl w:val="9F948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946070"/>
    <w:multiLevelType w:val="multilevel"/>
    <w:tmpl w:val="E304B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35480D"/>
    <w:multiLevelType w:val="multilevel"/>
    <w:tmpl w:val="DCD8F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A10B00"/>
    <w:multiLevelType w:val="multilevel"/>
    <w:tmpl w:val="4BA67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lvlOverride w:ilvl="1"/>
    <w:lvlOverride w:ilvl="2"/>
    <w:lvlOverride w:ilvl="3"/>
    <w:lvlOverride w:ilvl="4"/>
    <w:lvlOverride w:ilvl="5"/>
    <w:lvlOverride w:ilvl="6"/>
    <w:lvlOverride w:ilvl="7"/>
    <w:lvlOverride w:ilvl="8"/>
  </w:num>
  <w:num w:numId="2">
    <w:abstractNumId w:val="12"/>
    <w:lvlOverride w:ilvl="0"/>
    <w:lvlOverride w:ilvl="1"/>
    <w:lvlOverride w:ilvl="2"/>
    <w:lvlOverride w:ilvl="3"/>
    <w:lvlOverride w:ilvl="4"/>
    <w:lvlOverride w:ilvl="5"/>
    <w:lvlOverride w:ilvl="6"/>
    <w:lvlOverride w:ilvl="7"/>
    <w:lvlOverride w:ilvl="8"/>
  </w:num>
  <w:num w:numId="3">
    <w:abstractNumId w:val="9"/>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18"/>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16"/>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 w:numId="14">
    <w:abstractNumId w:val="14"/>
    <w:lvlOverride w:ilvl="0"/>
    <w:lvlOverride w:ilvl="1"/>
    <w:lvlOverride w:ilvl="2"/>
    <w:lvlOverride w:ilvl="3"/>
    <w:lvlOverride w:ilvl="4"/>
    <w:lvlOverride w:ilvl="5"/>
    <w:lvlOverride w:ilvl="6"/>
    <w:lvlOverride w:ilvl="7"/>
    <w:lvlOverride w:ilvl="8"/>
  </w:num>
  <w:num w:numId="15">
    <w:abstractNumId w:val="10"/>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 w:numId="17">
    <w:abstractNumId w:val="13"/>
    <w:lvlOverride w:ilvl="0"/>
    <w:lvlOverride w:ilvl="1"/>
    <w:lvlOverride w:ilvl="2"/>
    <w:lvlOverride w:ilvl="3"/>
    <w:lvlOverride w:ilvl="4"/>
    <w:lvlOverride w:ilvl="5"/>
    <w:lvlOverride w:ilvl="6"/>
    <w:lvlOverride w:ilvl="7"/>
    <w:lvlOverride w:ilvl="8"/>
  </w:num>
  <w:num w:numId="18">
    <w:abstractNumId w:val="8"/>
    <w:lvlOverride w:ilvl="0"/>
    <w:lvlOverride w:ilvl="1"/>
    <w:lvlOverride w:ilvl="2"/>
    <w:lvlOverride w:ilvl="3"/>
    <w:lvlOverride w:ilvl="4"/>
    <w:lvlOverride w:ilvl="5"/>
    <w:lvlOverride w:ilvl="6"/>
    <w:lvlOverride w:ilvl="7"/>
    <w:lvlOverride w:ilvl="8"/>
  </w:num>
  <w:num w:numId="19">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AE"/>
    <w:rsid w:val="008844AE"/>
    <w:rsid w:val="00917FDA"/>
    <w:rsid w:val="00921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3899B-6F6C-48AF-889E-1DC1B8AF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705"/>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1705"/>
    <w:rPr>
      <w:color w:val="0563C1"/>
      <w:u w:val="single"/>
    </w:rPr>
  </w:style>
  <w:style w:type="character" w:styleId="a4">
    <w:name w:val="FollowedHyperlink"/>
    <w:basedOn w:val="a0"/>
    <w:uiPriority w:val="99"/>
    <w:semiHidden/>
    <w:unhideWhenUsed/>
    <w:rsid w:val="00921705"/>
    <w:rPr>
      <w:color w:val="954F72"/>
      <w:u w:val="single"/>
    </w:rPr>
  </w:style>
  <w:style w:type="paragraph" w:customStyle="1" w:styleId="msonormal0">
    <w:name w:val="msonormal"/>
    <w:basedOn w:val="a"/>
    <w:rsid w:val="00921705"/>
    <w:pPr>
      <w:spacing w:before="100" w:beforeAutospacing="1" w:after="100" w:afterAutospacing="1"/>
    </w:pPr>
    <w:rPr>
      <w:rFonts w:ascii="Times New Roman" w:hAnsi="Times New Roman" w:cs="Times New Roman"/>
      <w:sz w:val="24"/>
      <w:szCs w:val="24"/>
      <w:lang w:eastAsia="ru-RU"/>
    </w:rPr>
  </w:style>
  <w:style w:type="character" w:customStyle="1" w:styleId="emailstyle18">
    <w:name w:val="emailstyle18"/>
    <w:basedOn w:val="a0"/>
    <w:semiHidden/>
    <w:rsid w:val="00921705"/>
    <w:rPr>
      <w:rFonts w:ascii="Calibri" w:hAnsi="Calibri" w:cs="Calibri" w:hint="default"/>
      <w:color w:val="auto"/>
    </w:rPr>
  </w:style>
  <w:style w:type="character" w:customStyle="1" w:styleId="emailstyle19">
    <w:name w:val="emailstyle19"/>
    <w:basedOn w:val="a0"/>
    <w:semiHidden/>
    <w:rsid w:val="00921705"/>
    <w:rPr>
      <w:rFonts w:ascii="Calibri" w:hAnsi="Calibri" w:cs="Calibri" w:hint="default"/>
      <w:color w:val="auto"/>
    </w:rPr>
  </w:style>
  <w:style w:type="character" w:customStyle="1" w:styleId="emailstyle20">
    <w:name w:val="emailstyle20"/>
    <w:basedOn w:val="a0"/>
    <w:semiHidden/>
    <w:rsid w:val="00921705"/>
    <w:rPr>
      <w:rFonts w:ascii="Calibri" w:hAnsi="Calibri" w:cs="Calibri" w:hint="default"/>
      <w:color w:val="auto"/>
    </w:rPr>
  </w:style>
  <w:style w:type="character" w:customStyle="1" w:styleId="emailstyle21">
    <w:name w:val="emailstyle21"/>
    <w:basedOn w:val="a0"/>
    <w:semiHidden/>
    <w:rsid w:val="00921705"/>
    <w:rPr>
      <w:rFonts w:ascii="Calibri" w:hAnsi="Calibri" w:cs="Calibri" w:hint="default"/>
      <w:color w:val="auto"/>
    </w:rPr>
  </w:style>
  <w:style w:type="character" w:customStyle="1" w:styleId="emailstyle22">
    <w:name w:val="emailstyle22"/>
    <w:basedOn w:val="a0"/>
    <w:semiHidden/>
    <w:rsid w:val="00921705"/>
    <w:rPr>
      <w:rFonts w:ascii="Calibri" w:hAnsi="Calibri" w:cs="Calibri" w:hint="default"/>
      <w:color w:val="auto"/>
    </w:rPr>
  </w:style>
  <w:style w:type="character" w:customStyle="1" w:styleId="emailstyle23">
    <w:name w:val="emailstyle23"/>
    <w:basedOn w:val="a0"/>
    <w:semiHidden/>
    <w:rsid w:val="00921705"/>
    <w:rPr>
      <w:rFonts w:ascii="Calibri" w:hAnsi="Calibri" w:cs="Calibri" w:hint="default"/>
      <w:color w:val="auto"/>
    </w:rPr>
  </w:style>
  <w:style w:type="character" w:customStyle="1" w:styleId="emailstyle24">
    <w:name w:val="emailstyle24"/>
    <w:basedOn w:val="a0"/>
    <w:semiHidden/>
    <w:rsid w:val="00921705"/>
    <w:rPr>
      <w:rFonts w:ascii="Calibri" w:hAnsi="Calibri" w:cs="Calibri" w:hint="default"/>
      <w:color w:val="auto"/>
    </w:rPr>
  </w:style>
  <w:style w:type="character" w:customStyle="1" w:styleId="emailstyle25">
    <w:name w:val="emailstyle25"/>
    <w:basedOn w:val="a0"/>
    <w:semiHidden/>
    <w:rsid w:val="00921705"/>
    <w:rPr>
      <w:rFonts w:ascii="Calibri" w:hAnsi="Calibri" w:cs="Calibri" w:hint="default"/>
      <w:color w:val="auto"/>
    </w:rPr>
  </w:style>
  <w:style w:type="character" w:customStyle="1" w:styleId="emailstyle26">
    <w:name w:val="emailstyle26"/>
    <w:basedOn w:val="a0"/>
    <w:semiHidden/>
    <w:rsid w:val="00921705"/>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0900200/e4228a58ee428efc683b7a6fe69786e4/" TargetMode="External"/><Relationship Id="rId21" Type="http://schemas.openxmlformats.org/officeDocument/2006/relationships/hyperlink" Target="http://www.garant.ru/news/1282224/" TargetMode="External"/><Relationship Id="rId42" Type="http://schemas.openxmlformats.org/officeDocument/2006/relationships/hyperlink" Target="http://base.garant.ru/71689944/3e22e51c74db8e0b182fad67b502e640/" TargetMode="External"/><Relationship Id="rId47" Type="http://schemas.openxmlformats.org/officeDocument/2006/relationships/hyperlink" Target="http://base.garant.ru/71523960/" TargetMode="External"/><Relationship Id="rId63" Type="http://schemas.openxmlformats.org/officeDocument/2006/relationships/hyperlink" Target="http://base.garant.ru/70210644/" TargetMode="External"/><Relationship Id="rId68" Type="http://schemas.openxmlformats.org/officeDocument/2006/relationships/hyperlink" Target="http://base.garant.ru/12125268/e4cb1d749a5d7ca9aa116ad348095073/" TargetMode="External"/><Relationship Id="rId84" Type="http://schemas.openxmlformats.org/officeDocument/2006/relationships/hyperlink" Target="http://base.garant.ru/12112505/9d78f2e21a0e8d6e5a75ac4e4a939832/" TargetMode="External"/><Relationship Id="rId89" Type="http://schemas.openxmlformats.org/officeDocument/2006/relationships/hyperlink" Target="http://base.garant.ru/71819184/" TargetMode="External"/><Relationship Id="rId112" Type="http://schemas.openxmlformats.org/officeDocument/2006/relationships/hyperlink" Target="http://www.garant.ru/news/1282840/" TargetMode="External"/><Relationship Id="rId133" Type="http://schemas.openxmlformats.org/officeDocument/2006/relationships/hyperlink" Target="http://base.garant.ru/10900200/667917766d919d0c578517ffcb651c92/" TargetMode="External"/><Relationship Id="rId138" Type="http://schemas.openxmlformats.org/officeDocument/2006/relationships/hyperlink" Target="http://www.garant.ru/news/1281814/" TargetMode="External"/><Relationship Id="rId154" Type="http://schemas.openxmlformats.org/officeDocument/2006/relationships/hyperlink" Target="http://base.garant.ru/10900200/875c8e9f66193d25b2317a03548af507/" TargetMode="External"/><Relationship Id="rId159" Type="http://schemas.openxmlformats.org/officeDocument/2006/relationships/hyperlink" Target="http://base.garant.ru/10900200/1744c299353bbec58fcf5afb06b87e80/" TargetMode="External"/><Relationship Id="rId175" Type="http://schemas.openxmlformats.org/officeDocument/2006/relationships/hyperlink" Target="http://www.garant.ru/hotlaw/federal/1283081/" TargetMode="External"/><Relationship Id="rId170" Type="http://schemas.openxmlformats.org/officeDocument/2006/relationships/hyperlink" Target="http://www.garant.ru/news/1282991/" TargetMode="External"/><Relationship Id="rId191" Type="http://schemas.openxmlformats.org/officeDocument/2006/relationships/hyperlink" Target="http://www.garant.ru/news/1283152/" TargetMode="External"/><Relationship Id="rId196" Type="http://schemas.openxmlformats.org/officeDocument/2006/relationships/fontTable" Target="fontTable.xml"/><Relationship Id="rId16" Type="http://schemas.openxmlformats.org/officeDocument/2006/relationships/hyperlink" Target="http://base.garant.ru/10900200/134df926347d321d8dc82c9551519f33/" TargetMode="External"/><Relationship Id="rId107" Type="http://schemas.openxmlformats.org/officeDocument/2006/relationships/hyperlink" Target="http://www.garant.ru/news/1282741/" TargetMode="External"/><Relationship Id="rId11" Type="http://schemas.openxmlformats.org/officeDocument/2006/relationships/hyperlink" Target="http://base.garant.ru/71514306/53f89421bbdaf741eb2d1ecc4ddb4c33/" TargetMode="External"/><Relationship Id="rId32" Type="http://schemas.openxmlformats.org/officeDocument/2006/relationships/hyperlink" Target="http://www.garant.ru/products/ipo/prime/doc/72186666/" TargetMode="External"/><Relationship Id="rId37" Type="http://schemas.openxmlformats.org/officeDocument/2006/relationships/hyperlink" Target="http://base.garant.ru/10900200/9df896dc5758e5a456b0362dd2a696c1/" TargetMode="External"/><Relationship Id="rId53" Type="http://schemas.openxmlformats.org/officeDocument/2006/relationships/hyperlink" Target="http://base.garant.ru/12145525/b5dae26bebf2908c0e8dd3b8a66868fe/" TargetMode="External"/><Relationship Id="rId58" Type="http://schemas.openxmlformats.org/officeDocument/2006/relationships/hyperlink" Target="http://base.garant.ru/70353464/" TargetMode="External"/><Relationship Id="rId74" Type="http://schemas.openxmlformats.org/officeDocument/2006/relationships/hyperlink" Target="http://www.garant.ru/news/1282687/" TargetMode="External"/><Relationship Id="rId79" Type="http://schemas.openxmlformats.org/officeDocument/2006/relationships/hyperlink" Target="http://base.garant.ru/71212976/" TargetMode="External"/><Relationship Id="rId102" Type="http://schemas.openxmlformats.org/officeDocument/2006/relationships/hyperlink" Target="http://www.garant.ru/doc/forms/otchetnost_b_org/" TargetMode="External"/><Relationship Id="rId123" Type="http://schemas.openxmlformats.org/officeDocument/2006/relationships/hyperlink" Target="http://www.garant.ru/news/1282890/" TargetMode="External"/><Relationship Id="rId128" Type="http://schemas.openxmlformats.org/officeDocument/2006/relationships/hyperlink" Target="http://www.garant.ru/news/1277939/" TargetMode="External"/><Relationship Id="rId144" Type="http://schemas.openxmlformats.org/officeDocument/2006/relationships/hyperlink" Target="http://base.garant.ru/71990282/e5ecd3ee8b0a02b76915969c0011269c/" TargetMode="External"/><Relationship Id="rId149" Type="http://schemas.openxmlformats.org/officeDocument/2006/relationships/hyperlink" Target="http://base.garant.ru/10103000/" TargetMode="External"/><Relationship Id="rId5" Type="http://schemas.openxmlformats.org/officeDocument/2006/relationships/hyperlink" Target="http://base.garant.ru/72294476/" TargetMode="External"/><Relationship Id="rId90" Type="http://schemas.openxmlformats.org/officeDocument/2006/relationships/hyperlink" Target="http://base.garant.ru/12133556/" TargetMode="External"/><Relationship Id="rId95" Type="http://schemas.openxmlformats.org/officeDocument/2006/relationships/hyperlink" Target="http://base.garant.ru/12138291/9e5648d80acc13e3bc5124970e07164b/" TargetMode="External"/><Relationship Id="rId160" Type="http://schemas.openxmlformats.org/officeDocument/2006/relationships/hyperlink" Target="http://base.garant.ru/10900200/1744c299353bbec58fcf5afb06b87e80/" TargetMode="External"/><Relationship Id="rId165" Type="http://schemas.openxmlformats.org/officeDocument/2006/relationships/hyperlink" Target="http://base.garant.ru/10900200/89143f53f05ff51d6ea6bc3bf84b391b/" TargetMode="External"/><Relationship Id="rId181" Type="http://schemas.openxmlformats.org/officeDocument/2006/relationships/hyperlink" Target="http://www.garant.ru/news/1283116/" TargetMode="External"/><Relationship Id="rId186" Type="http://schemas.openxmlformats.org/officeDocument/2006/relationships/hyperlink" Target="http://base.garant.ru/71108018/1b93c134b90c6071b4dc3f495464b753/" TargetMode="External"/><Relationship Id="rId22" Type="http://schemas.openxmlformats.org/officeDocument/2006/relationships/hyperlink" Target="http://base.garant.ru/12138291/d83dadc1d9eb82a4be83885f2efeee52/" TargetMode="External"/><Relationship Id="rId27" Type="http://schemas.openxmlformats.org/officeDocument/2006/relationships/hyperlink" Target="http://www.garant.ru/news/1282587/" TargetMode="External"/><Relationship Id="rId43" Type="http://schemas.openxmlformats.org/officeDocument/2006/relationships/hyperlink" Target="http://base.garant.ru/71689944/" TargetMode="External"/><Relationship Id="rId48" Type="http://schemas.openxmlformats.org/officeDocument/2006/relationships/hyperlink" Target="http://www.garant.ru/news/1282604/" TargetMode="External"/><Relationship Id="rId64" Type="http://schemas.openxmlformats.org/officeDocument/2006/relationships/hyperlink" Target="http://www.garant.ru/news/1282617/" TargetMode="External"/><Relationship Id="rId69" Type="http://schemas.openxmlformats.org/officeDocument/2006/relationships/hyperlink" Target="http://base.garant.ru/12125268/a01fd19fbf2aae1b9a36f043855d0c20/" TargetMode="External"/><Relationship Id="rId113" Type="http://schemas.openxmlformats.org/officeDocument/2006/relationships/hyperlink" Target="http://www.garant.ru/news/1282870/" TargetMode="External"/><Relationship Id="rId118" Type="http://schemas.openxmlformats.org/officeDocument/2006/relationships/hyperlink" Target="http://base.garant.ru/10900200/e4228a58ee428efc683b7a6fe69786e4/" TargetMode="External"/><Relationship Id="rId134" Type="http://schemas.openxmlformats.org/officeDocument/2006/relationships/hyperlink" Target="http://base.garant.ru/10900200/5e8d85f184efe4d53f7674c8a4638260/" TargetMode="External"/><Relationship Id="rId139" Type="http://schemas.openxmlformats.org/officeDocument/2006/relationships/hyperlink" Target="http://www.garant.ru/news/1280944/" TargetMode="External"/><Relationship Id="rId80" Type="http://schemas.openxmlformats.org/officeDocument/2006/relationships/hyperlink" Target="http://base.garant.ru/71212976/" TargetMode="External"/><Relationship Id="rId85" Type="http://schemas.openxmlformats.org/officeDocument/2006/relationships/hyperlink" Target="http://base.garant.ru/12112505/36bfb7176e3e8bfebe718035887e4efc/" TargetMode="External"/><Relationship Id="rId150" Type="http://schemas.openxmlformats.org/officeDocument/2006/relationships/hyperlink" Target="http://base.garant.ru/10103000/" TargetMode="External"/><Relationship Id="rId155" Type="http://schemas.openxmlformats.org/officeDocument/2006/relationships/hyperlink" Target="http://base.garant.ru/10900200/875c8e9f66193d25b2317a03548af507/" TargetMode="External"/><Relationship Id="rId171" Type="http://schemas.openxmlformats.org/officeDocument/2006/relationships/hyperlink" Target="http://www.garant.ru/news/1282991/" TargetMode="External"/><Relationship Id="rId176" Type="http://schemas.openxmlformats.org/officeDocument/2006/relationships/hyperlink" Target="http://base.garant.ru/12125267/6abc306176a450c7fdf8d67d0644c589/" TargetMode="External"/><Relationship Id="rId192" Type="http://schemas.openxmlformats.org/officeDocument/2006/relationships/hyperlink" Target="http://base.garant.ru/12126961/" TargetMode="External"/><Relationship Id="rId197" Type="http://schemas.openxmlformats.org/officeDocument/2006/relationships/theme" Target="theme/theme1.xml"/><Relationship Id="rId12" Type="http://schemas.openxmlformats.org/officeDocument/2006/relationships/hyperlink" Target="http://base.garant.ru/12112505/7b14d2c2dfc862f67bd2c3471bf87b3f/" TargetMode="External"/><Relationship Id="rId17" Type="http://schemas.openxmlformats.org/officeDocument/2006/relationships/hyperlink" Target="http://base.garant.ru/10164072/510567bc799b499f450a4638e59966a6/" TargetMode="External"/><Relationship Id="rId33" Type="http://schemas.openxmlformats.org/officeDocument/2006/relationships/hyperlink" Target="http://base.garant.ru/10900200/52578c3309a272ee8ad686a4e87a118f/" TargetMode="External"/><Relationship Id="rId38" Type="http://schemas.openxmlformats.org/officeDocument/2006/relationships/hyperlink" Target="http://base.garant.ru/71523958/f7ee959fd36b5699076b35abf4f52c5c/" TargetMode="External"/><Relationship Id="rId59" Type="http://schemas.openxmlformats.org/officeDocument/2006/relationships/hyperlink" Target="http://www.garant.ru/news/1282616/" TargetMode="External"/><Relationship Id="rId103" Type="http://schemas.openxmlformats.org/officeDocument/2006/relationships/hyperlink" Target="http://www.garant.ru/doc/forms/otchetnost_b_org/" TargetMode="External"/><Relationship Id="rId108" Type="http://schemas.openxmlformats.org/officeDocument/2006/relationships/hyperlink" Target="http://www.garant.ru/news/1282741/" TargetMode="External"/><Relationship Id="rId124" Type="http://schemas.openxmlformats.org/officeDocument/2006/relationships/hyperlink" Target="http://www.garant.ru/news/1282891/" TargetMode="External"/><Relationship Id="rId129" Type="http://schemas.openxmlformats.org/officeDocument/2006/relationships/hyperlink" Target="http://base.garant.ru/72158122/" TargetMode="External"/><Relationship Id="rId54" Type="http://schemas.openxmlformats.org/officeDocument/2006/relationships/hyperlink" Target="http://www.garant.ru/news/1282601/" TargetMode="External"/><Relationship Id="rId70" Type="http://schemas.openxmlformats.org/officeDocument/2006/relationships/hyperlink" Target="http://base.garant.ru/12125268/d31bd2d89fd17d70aaefe3134ccf3ea8/" TargetMode="External"/><Relationship Id="rId75" Type="http://schemas.openxmlformats.org/officeDocument/2006/relationships/hyperlink" Target="http://www.garant.ru/news/1282704/" TargetMode="External"/><Relationship Id="rId91" Type="http://schemas.openxmlformats.org/officeDocument/2006/relationships/hyperlink" Target="http://base.garant.ru/10900200/" TargetMode="External"/><Relationship Id="rId96" Type="http://schemas.openxmlformats.org/officeDocument/2006/relationships/hyperlink" Target="http://www.garant.ru/news/1282708/" TargetMode="External"/><Relationship Id="rId140" Type="http://schemas.openxmlformats.org/officeDocument/2006/relationships/hyperlink" Target="http://www.garant.ru/news/1280344/" TargetMode="External"/><Relationship Id="rId145" Type="http://schemas.openxmlformats.org/officeDocument/2006/relationships/hyperlink" Target="http://base.garant.ru/72291792/" TargetMode="External"/><Relationship Id="rId161" Type="http://schemas.openxmlformats.org/officeDocument/2006/relationships/hyperlink" Target="http://base.garant.ru/10900200/5b07c03e203359b4e2419c56937979e1/" TargetMode="External"/><Relationship Id="rId166" Type="http://schemas.openxmlformats.org/officeDocument/2006/relationships/hyperlink" Target="http://www.garant.ru/doc/forms/raschety_s_fss/" TargetMode="External"/><Relationship Id="rId182" Type="http://schemas.openxmlformats.org/officeDocument/2006/relationships/hyperlink" Target="http://base.garant.ru/10900200/ece92382efb38f5899252c9982390b2d/" TargetMode="External"/><Relationship Id="rId187" Type="http://schemas.openxmlformats.org/officeDocument/2006/relationships/hyperlink" Target="http://base.garant.ru/71108018/3ac805f6d87af32d44de92b042d51285/" TargetMode="External"/><Relationship Id="rId1" Type="http://schemas.openxmlformats.org/officeDocument/2006/relationships/numbering" Target="numbering.xml"/><Relationship Id="rId6" Type="http://schemas.openxmlformats.org/officeDocument/2006/relationships/hyperlink" Target="http://www.garant.ru/news/1271872/" TargetMode="External"/><Relationship Id="rId23" Type="http://schemas.openxmlformats.org/officeDocument/2006/relationships/hyperlink" Target="http://base.garant.ru/12168770/" TargetMode="External"/><Relationship Id="rId28" Type="http://schemas.openxmlformats.org/officeDocument/2006/relationships/hyperlink" Target="http://www.garant.ru/hotlaw/federal/1282119/" TargetMode="External"/><Relationship Id="rId49" Type="http://schemas.openxmlformats.org/officeDocument/2006/relationships/hyperlink" Target="http://base.garant.ru/12145525/b5dae26bebf2908c0e8dd3b8a66868fe/" TargetMode="External"/><Relationship Id="rId114" Type="http://schemas.openxmlformats.org/officeDocument/2006/relationships/hyperlink" Target="http://www.garant.ru/news/1282870/" TargetMode="External"/><Relationship Id="rId119" Type="http://schemas.openxmlformats.org/officeDocument/2006/relationships/hyperlink" Target="http://base.garant.ru/10900200/e4228a58ee428efc683b7a6fe69786e4/" TargetMode="External"/><Relationship Id="rId44" Type="http://schemas.openxmlformats.org/officeDocument/2006/relationships/hyperlink" Target="http://base.garant.ru/10900200/23e49d47fcc69dbc2ae38897d844c8d6/" TargetMode="External"/><Relationship Id="rId60" Type="http://schemas.openxmlformats.org/officeDocument/2006/relationships/hyperlink" Target="http://base.garant.ru/10900200/" TargetMode="External"/><Relationship Id="rId65" Type="http://schemas.openxmlformats.org/officeDocument/2006/relationships/hyperlink" Target="http://base.garant.ru/70297282/53f89421bbdaf741eb2d1ecc4ddb4c33/" TargetMode="External"/><Relationship Id="rId81" Type="http://schemas.openxmlformats.org/officeDocument/2006/relationships/hyperlink" Target="http://www.garant.ru/news/1282704/" TargetMode="External"/><Relationship Id="rId86" Type="http://schemas.openxmlformats.org/officeDocument/2006/relationships/hyperlink" Target="http://www.garant.ru/news/1282706/" TargetMode="External"/><Relationship Id="rId130" Type="http://schemas.openxmlformats.org/officeDocument/2006/relationships/hyperlink" Target="http://www.garant.ru/news/1282891/" TargetMode="External"/><Relationship Id="rId135" Type="http://schemas.openxmlformats.org/officeDocument/2006/relationships/hyperlink" Target="http://base.garant.ru/10900200/4477709aee548021b043184dadbd377a/" TargetMode="External"/><Relationship Id="rId151" Type="http://schemas.openxmlformats.org/officeDocument/2006/relationships/hyperlink" Target="http://base.garant.ru/10103000/" TargetMode="External"/><Relationship Id="rId156" Type="http://schemas.openxmlformats.org/officeDocument/2006/relationships/hyperlink" Target="http://base.garant.ru/10900200/3944c9a03120cc79b246b411f01893d8/" TargetMode="External"/><Relationship Id="rId177" Type="http://schemas.openxmlformats.org/officeDocument/2006/relationships/hyperlink" Target="http://base.garant.ru/12125267/6abc306176a450c7fdf8d67d0644c589/" TargetMode="External"/><Relationship Id="rId172" Type="http://schemas.openxmlformats.org/officeDocument/2006/relationships/hyperlink" Target="http://base.garant.ru/12154854/" TargetMode="External"/><Relationship Id="rId193" Type="http://schemas.openxmlformats.org/officeDocument/2006/relationships/hyperlink" Target="http://base.garant.ru/12130519/" TargetMode="External"/><Relationship Id="rId13" Type="http://schemas.openxmlformats.org/officeDocument/2006/relationships/hyperlink" Target="http://base.garant.ru/10900200/f533d167513979e2d229fe32a1897b73/" TargetMode="External"/><Relationship Id="rId18" Type="http://schemas.openxmlformats.org/officeDocument/2006/relationships/hyperlink" Target="http://base.garant.ru/10900200/875c8e9f66193d25b2317a03548af507/" TargetMode="External"/><Relationship Id="rId39" Type="http://schemas.openxmlformats.org/officeDocument/2006/relationships/hyperlink" Target="http://base.garant.ru/71523958/" TargetMode="External"/><Relationship Id="rId109" Type="http://schemas.openxmlformats.org/officeDocument/2006/relationships/hyperlink" Target="http://www.garant.ru/news/1282822/" TargetMode="External"/><Relationship Id="rId34" Type="http://schemas.openxmlformats.org/officeDocument/2006/relationships/hyperlink" Target="http://base.garant.ru/10900200/0dacf58504c4847f1a1635db72279562/" TargetMode="External"/><Relationship Id="rId50" Type="http://schemas.openxmlformats.org/officeDocument/2006/relationships/hyperlink" Target="http://base.garant.ru/12145525/b5dae26bebf2908c0e8dd3b8a66868fe/" TargetMode="External"/><Relationship Id="rId55" Type="http://schemas.openxmlformats.org/officeDocument/2006/relationships/hyperlink" Target="http://base.garant.ru/72235286/" TargetMode="External"/><Relationship Id="rId76" Type="http://schemas.openxmlformats.org/officeDocument/2006/relationships/hyperlink" Target="http://base.garant.ru/71212976/" TargetMode="External"/><Relationship Id="rId97" Type="http://schemas.openxmlformats.org/officeDocument/2006/relationships/hyperlink" Target="http://www.garant.ru/files/4/7/1282674/prikaz_federalnoy_slugbi_gosudarstvennoy_statistiki_ot_4_iyulya_2019_g___382.rtf" TargetMode="External"/><Relationship Id="rId104" Type="http://schemas.openxmlformats.org/officeDocument/2006/relationships/hyperlink" Target="http://base.garant.ru/72291156/" TargetMode="External"/><Relationship Id="rId120" Type="http://schemas.openxmlformats.org/officeDocument/2006/relationships/hyperlink" Target="http://www.garant.ru/news/1282872/" TargetMode="External"/><Relationship Id="rId125" Type="http://schemas.openxmlformats.org/officeDocument/2006/relationships/hyperlink" Target="http://www.garant.ru/news/1274713/" TargetMode="External"/><Relationship Id="rId141" Type="http://schemas.openxmlformats.org/officeDocument/2006/relationships/hyperlink" Target="http://www.garant.ru/news/1277127/" TargetMode="External"/><Relationship Id="rId146" Type="http://schemas.openxmlformats.org/officeDocument/2006/relationships/hyperlink" Target="http://www.garant.ru/news/1282964/" TargetMode="External"/><Relationship Id="rId167" Type="http://schemas.openxmlformats.org/officeDocument/2006/relationships/hyperlink" Target="http://base.garant.ru/12112505/7b14d2c2dfc862f67bd2c3471bf87b3f/" TargetMode="External"/><Relationship Id="rId188" Type="http://schemas.openxmlformats.org/officeDocument/2006/relationships/hyperlink" Target="http://www.garant.ru/news/1283131/" TargetMode="External"/><Relationship Id="rId7" Type="http://schemas.openxmlformats.org/officeDocument/2006/relationships/hyperlink" Target="http://www.garant.ru/calendar/buhpravo/2020/" TargetMode="External"/><Relationship Id="rId71" Type="http://schemas.openxmlformats.org/officeDocument/2006/relationships/hyperlink" Target="http://www.garant.ru/news/1282684/" TargetMode="External"/><Relationship Id="rId92" Type="http://schemas.openxmlformats.org/officeDocument/2006/relationships/hyperlink" Target="http://www.garant.ru/news/1282709/" TargetMode="External"/><Relationship Id="rId162" Type="http://schemas.openxmlformats.org/officeDocument/2006/relationships/hyperlink" Target="http://base.garant.ru/10900200/5029d908e48fa3207f4534a89c093b4f/" TargetMode="External"/><Relationship Id="rId183" Type="http://schemas.openxmlformats.org/officeDocument/2006/relationships/hyperlink" Target="http://base.garant.ru/10900200/6795316ac0dd229eb3693dfbee22ca0e/" TargetMode="External"/><Relationship Id="rId2" Type="http://schemas.openxmlformats.org/officeDocument/2006/relationships/styles" Target="styles.xml"/><Relationship Id="rId29" Type="http://schemas.openxmlformats.org/officeDocument/2006/relationships/hyperlink" Target="http://base.garant.ru/12133717/9d78f2e21a0e8d6e5a75ac4e4a939832/" TargetMode="External"/><Relationship Id="rId24" Type="http://schemas.openxmlformats.org/officeDocument/2006/relationships/hyperlink" Target="http://base.garant.ru/10164072/baeafce66c063554f5efd9801f2a9c23/" TargetMode="External"/><Relationship Id="rId40" Type="http://schemas.openxmlformats.org/officeDocument/2006/relationships/hyperlink" Target="http://base.garant.ru/71653720/3e22e51c74db8e0b182fad67b502e640/" TargetMode="External"/><Relationship Id="rId45" Type="http://schemas.openxmlformats.org/officeDocument/2006/relationships/hyperlink" Target="http://base.garant.ru/10900200/c7f0164139c159e5c4e7786790ae469d/" TargetMode="External"/><Relationship Id="rId66" Type="http://schemas.openxmlformats.org/officeDocument/2006/relationships/hyperlink" Target="http://www.garant.ru/news/1265307/" TargetMode="External"/><Relationship Id="rId87" Type="http://schemas.openxmlformats.org/officeDocument/2006/relationships/hyperlink" Target="http://www.garant.ru/news/1282709/" TargetMode="External"/><Relationship Id="rId110" Type="http://schemas.openxmlformats.org/officeDocument/2006/relationships/hyperlink" Target="http://base.garant.ru/70353464/daf75cc17d0d1b8b796480bc59f740b8/" TargetMode="External"/><Relationship Id="rId115" Type="http://schemas.openxmlformats.org/officeDocument/2006/relationships/hyperlink" Target="http://www.garant.ru/hotlaw/federal/1282895/" TargetMode="External"/><Relationship Id="rId131" Type="http://schemas.openxmlformats.org/officeDocument/2006/relationships/hyperlink" Target="http://base.garant.ru/10900200/667917766d919d0c578517ffcb651c92/" TargetMode="External"/><Relationship Id="rId136" Type="http://schemas.openxmlformats.org/officeDocument/2006/relationships/hyperlink" Target="http://base.garant.ru/10900200/667917766d919d0c578517ffcb651c92/" TargetMode="External"/><Relationship Id="rId157" Type="http://schemas.openxmlformats.org/officeDocument/2006/relationships/hyperlink" Target="http://base.garant.ru/10900200/875c8e9f66193d25b2317a03548af507/" TargetMode="External"/><Relationship Id="rId178" Type="http://schemas.openxmlformats.org/officeDocument/2006/relationships/hyperlink" Target="http://base.garant.ru/12125267/" TargetMode="External"/><Relationship Id="rId61" Type="http://schemas.openxmlformats.org/officeDocument/2006/relationships/hyperlink" Target="http://www.garant.ru/news/1282617/" TargetMode="External"/><Relationship Id="rId82" Type="http://schemas.openxmlformats.org/officeDocument/2006/relationships/hyperlink" Target="http://base.garant.ru/12112505/e88847e78ccd9fdb54482c7fa15982bf/" TargetMode="External"/><Relationship Id="rId152" Type="http://schemas.openxmlformats.org/officeDocument/2006/relationships/hyperlink" Target="http://www.garant.ru/news/1282970/" TargetMode="External"/><Relationship Id="rId173" Type="http://schemas.openxmlformats.org/officeDocument/2006/relationships/hyperlink" Target="http://www.garant.ru/news/1283075/" TargetMode="External"/><Relationship Id="rId194" Type="http://schemas.openxmlformats.org/officeDocument/2006/relationships/hyperlink" Target="http://base.garant.ru/12126961/9d78f2e21a0e8d6e5a75ac4e4a939832/" TargetMode="External"/><Relationship Id="rId19" Type="http://schemas.openxmlformats.org/officeDocument/2006/relationships/hyperlink" Target="http://base.garant.ru/70215904/488346d37dc53d68d17f0d7bad8d70e7/" TargetMode="External"/><Relationship Id="rId14" Type="http://schemas.openxmlformats.org/officeDocument/2006/relationships/hyperlink" Target="http://www.garant.ru/doc/forms/otchetnost_org/" TargetMode="External"/><Relationship Id="rId30" Type="http://schemas.openxmlformats.org/officeDocument/2006/relationships/hyperlink" Target="http://base.garant.ru/500990/" TargetMode="External"/><Relationship Id="rId35" Type="http://schemas.openxmlformats.org/officeDocument/2006/relationships/hyperlink" Target="http://base.garant.ru/10900200/b250503abddc1c75140b02663ac47a5e/" TargetMode="External"/><Relationship Id="rId56" Type="http://schemas.openxmlformats.org/officeDocument/2006/relationships/hyperlink" Target="http://base.garant.ru/12112604/" TargetMode="External"/><Relationship Id="rId77" Type="http://schemas.openxmlformats.org/officeDocument/2006/relationships/hyperlink" Target="http://base.garant.ru/71212976/" TargetMode="External"/><Relationship Id="rId100" Type="http://schemas.openxmlformats.org/officeDocument/2006/relationships/hyperlink" Target="http://www.garant.ru/news/1282674/" TargetMode="External"/><Relationship Id="rId105" Type="http://schemas.openxmlformats.org/officeDocument/2006/relationships/hyperlink" Target="http://www.garant.ru/news/1282716/" TargetMode="External"/><Relationship Id="rId126" Type="http://schemas.openxmlformats.org/officeDocument/2006/relationships/hyperlink" Target="http://base.garant.ru/71846616/741609f9002bd54a24e5c49cb5af953b/" TargetMode="External"/><Relationship Id="rId147" Type="http://schemas.openxmlformats.org/officeDocument/2006/relationships/hyperlink" Target="http://base.garant.ru/10103000/" TargetMode="External"/><Relationship Id="rId168" Type="http://schemas.openxmlformats.org/officeDocument/2006/relationships/hyperlink" Target="http://www.garant.ru/news/1282985/" TargetMode="External"/><Relationship Id="rId8" Type="http://schemas.openxmlformats.org/officeDocument/2006/relationships/hyperlink" Target="http://base.garant.ru/70692880/" TargetMode="External"/><Relationship Id="rId51" Type="http://schemas.openxmlformats.org/officeDocument/2006/relationships/hyperlink" Target="http://www.garant.ru/news/1282601/" TargetMode="External"/><Relationship Id="rId72" Type="http://schemas.openxmlformats.org/officeDocument/2006/relationships/hyperlink" Target="http://www.garant.ru/news/1282687/" TargetMode="External"/><Relationship Id="rId93" Type="http://schemas.openxmlformats.org/officeDocument/2006/relationships/hyperlink" Target="http://www.garant.ru/files/8/0/1282708/opredelenie_sk_po_ekonomicheskim_sporam_verhovnogo_suda_rf_ot_5_iyulya_2019_g___307.rtf" TargetMode="External"/><Relationship Id="rId98" Type="http://schemas.openxmlformats.org/officeDocument/2006/relationships/hyperlink" Target="http://base.garant.ru/71994474/" TargetMode="External"/><Relationship Id="rId121" Type="http://schemas.openxmlformats.org/officeDocument/2006/relationships/hyperlink" Target="http://base.garant.ru/12112604/" TargetMode="External"/><Relationship Id="rId142" Type="http://schemas.openxmlformats.org/officeDocument/2006/relationships/hyperlink" Target="http://www.garant.ru/news/1282901/" TargetMode="External"/><Relationship Id="rId163" Type="http://schemas.openxmlformats.org/officeDocument/2006/relationships/hyperlink" Target="http://base.garant.ru/10900200/66bb1e0fc479d9e7b11e5d8029669820/" TargetMode="External"/><Relationship Id="rId184" Type="http://schemas.openxmlformats.org/officeDocument/2006/relationships/hyperlink" Target="http://www.garant.ru/news/1283116/" TargetMode="External"/><Relationship Id="rId189" Type="http://schemas.openxmlformats.org/officeDocument/2006/relationships/hyperlink" Target="http://www.garant.ru/news/1283152/" TargetMode="External"/><Relationship Id="rId3" Type="http://schemas.openxmlformats.org/officeDocument/2006/relationships/settings" Target="settings.xml"/><Relationship Id="rId25" Type="http://schemas.openxmlformats.org/officeDocument/2006/relationships/hyperlink" Target="http://www.garant.ru/news/1282228/" TargetMode="External"/><Relationship Id="rId46" Type="http://schemas.openxmlformats.org/officeDocument/2006/relationships/hyperlink" Target="http://base.garant.ru/71523960/f7ee959fd36b5699076b35abf4f52c5c/" TargetMode="External"/><Relationship Id="rId67" Type="http://schemas.openxmlformats.org/officeDocument/2006/relationships/hyperlink" Target="http://www.garant.ru/news/1282679/" TargetMode="External"/><Relationship Id="rId116" Type="http://schemas.openxmlformats.org/officeDocument/2006/relationships/hyperlink" Target="http://base.garant.ru/71812930/" TargetMode="External"/><Relationship Id="rId137" Type="http://schemas.openxmlformats.org/officeDocument/2006/relationships/hyperlink" Target="http://base.garant.ru/10900200/4477709aee548021b043184dadbd377a/" TargetMode="External"/><Relationship Id="rId158" Type="http://schemas.openxmlformats.org/officeDocument/2006/relationships/hyperlink" Target="http://base.garant.ru/10900200/875c8e9f66193d25b2317a03548af507/" TargetMode="External"/><Relationship Id="rId20" Type="http://schemas.openxmlformats.org/officeDocument/2006/relationships/hyperlink" Target="http://base.garant.ru/70215904/" TargetMode="External"/><Relationship Id="rId41" Type="http://schemas.openxmlformats.org/officeDocument/2006/relationships/hyperlink" Target="http://base.garant.ru/71653720/" TargetMode="External"/><Relationship Id="rId62" Type="http://schemas.openxmlformats.org/officeDocument/2006/relationships/hyperlink" Target="http://base.garant.ru/10900200/fc0f475aca39671aa05ff2fbe93e24ae/" TargetMode="External"/><Relationship Id="rId83" Type="http://schemas.openxmlformats.org/officeDocument/2006/relationships/hyperlink" Target="http://www.garant.ru/news/1282706/" TargetMode="External"/><Relationship Id="rId88" Type="http://schemas.openxmlformats.org/officeDocument/2006/relationships/hyperlink" Target="http://base.garant.ru/10900200/31570c3411e58168e304b41fbc89f150/" TargetMode="External"/><Relationship Id="rId111" Type="http://schemas.openxmlformats.org/officeDocument/2006/relationships/hyperlink" Target="http://www.garant.ru/news/1282840/" TargetMode="External"/><Relationship Id="rId132" Type="http://schemas.openxmlformats.org/officeDocument/2006/relationships/hyperlink" Target="http://base.garant.ru/10900200/667917766d919d0c578517ffcb651c92/" TargetMode="External"/><Relationship Id="rId153" Type="http://schemas.openxmlformats.org/officeDocument/2006/relationships/hyperlink" Target="http://www.garant.ru/news/1282984/" TargetMode="External"/><Relationship Id="rId174" Type="http://schemas.openxmlformats.org/officeDocument/2006/relationships/hyperlink" Target="http://www.garant.ru/news/1283075/" TargetMode="External"/><Relationship Id="rId179" Type="http://schemas.openxmlformats.org/officeDocument/2006/relationships/hyperlink" Target="http://www.garant.ru/news/1283101/" TargetMode="External"/><Relationship Id="rId195" Type="http://schemas.openxmlformats.org/officeDocument/2006/relationships/hyperlink" Target="http://www.garant.ru/news/1283246/" TargetMode="External"/><Relationship Id="rId190" Type="http://schemas.openxmlformats.org/officeDocument/2006/relationships/hyperlink" Target="http://base.garant.ru/72116686/" TargetMode="External"/><Relationship Id="rId15" Type="http://schemas.openxmlformats.org/officeDocument/2006/relationships/hyperlink" Target="http://base.garant.ru/12153124/" TargetMode="External"/><Relationship Id="rId36" Type="http://schemas.openxmlformats.org/officeDocument/2006/relationships/hyperlink" Target="http://base.garant.ru/10900200/7b06a9409a0656e47c2a08c12a853d05/" TargetMode="External"/><Relationship Id="rId57" Type="http://schemas.openxmlformats.org/officeDocument/2006/relationships/hyperlink" Target="http://base.garant.ru/72284874/" TargetMode="External"/><Relationship Id="rId106" Type="http://schemas.openxmlformats.org/officeDocument/2006/relationships/hyperlink" Target="http://base.garant.ru/72139416/36bfb7176e3e8bfebe718035887e4efc/" TargetMode="External"/><Relationship Id="rId127" Type="http://schemas.openxmlformats.org/officeDocument/2006/relationships/hyperlink" Target="http://www.garant.ru/news/1282891/" TargetMode="External"/><Relationship Id="rId10" Type="http://schemas.openxmlformats.org/officeDocument/2006/relationships/hyperlink" Target="http://www.garant.ru/doc/forms/raschety_s_fss/" TargetMode="External"/><Relationship Id="rId31" Type="http://schemas.openxmlformats.org/officeDocument/2006/relationships/hyperlink" Target="http://www.garant.ru/news/1282600/" TargetMode="External"/><Relationship Id="rId52" Type="http://schemas.openxmlformats.org/officeDocument/2006/relationships/hyperlink" Target="http://www.garant.ru/news/1282601/" TargetMode="External"/><Relationship Id="rId73" Type="http://schemas.openxmlformats.org/officeDocument/2006/relationships/hyperlink" Target="http://base.garant.ru/72148220/" TargetMode="External"/><Relationship Id="rId78" Type="http://schemas.openxmlformats.org/officeDocument/2006/relationships/hyperlink" Target="http://base.garant.ru/71212976/" TargetMode="External"/><Relationship Id="rId94" Type="http://schemas.openxmlformats.org/officeDocument/2006/relationships/hyperlink" Target="http://base.garant.ru/12138291/9e5648d80acc13e3bc5124970e07164b/" TargetMode="External"/><Relationship Id="rId99" Type="http://schemas.openxmlformats.org/officeDocument/2006/relationships/hyperlink" Target="http://base.garant.ru/12125267/e4af530801b7c8d6c7ebbdbc779cac59/" TargetMode="External"/><Relationship Id="rId101" Type="http://schemas.openxmlformats.org/officeDocument/2006/relationships/hyperlink" Target="http://www.garant.ru/doc/forms/otchetnost_b_org/" TargetMode="External"/><Relationship Id="rId122" Type="http://schemas.openxmlformats.org/officeDocument/2006/relationships/hyperlink" Target="http://www.garant.ru/news/1282890/" TargetMode="External"/><Relationship Id="rId143" Type="http://schemas.openxmlformats.org/officeDocument/2006/relationships/hyperlink" Target="http://base.garant.ru/71990282/e5ecd3ee8b0a02b76915969c0011269c/" TargetMode="External"/><Relationship Id="rId148" Type="http://schemas.openxmlformats.org/officeDocument/2006/relationships/hyperlink" Target="http://base.garant.ru/10103000/" TargetMode="External"/><Relationship Id="rId164" Type="http://schemas.openxmlformats.org/officeDocument/2006/relationships/hyperlink" Target="http://base.garant.ru/10900200/66bb1e0fc479d9e7b11e5d8029669820/" TargetMode="External"/><Relationship Id="rId169" Type="http://schemas.openxmlformats.org/officeDocument/2006/relationships/hyperlink" Target="http://www.garant.ru/news/1258719/" TargetMode="External"/><Relationship Id="rId185" Type="http://schemas.openxmlformats.org/officeDocument/2006/relationships/hyperlink" Target="http://www.garant.ru/files/1/3/1283131/natsionalniy_standart_rf_gost_r_58428_2019.rtf" TargetMode="External"/><Relationship Id="rId4" Type="http://schemas.openxmlformats.org/officeDocument/2006/relationships/webSettings" Target="webSettings.xml"/><Relationship Id="rId9" Type="http://schemas.openxmlformats.org/officeDocument/2006/relationships/hyperlink" Target="http://www.garant.ru/news/1282197/" TargetMode="External"/><Relationship Id="rId180" Type="http://schemas.openxmlformats.org/officeDocument/2006/relationships/hyperlink" Target="http://base.garant.ru/10900200/" TargetMode="External"/><Relationship Id="rId26" Type="http://schemas.openxmlformats.org/officeDocument/2006/relationships/hyperlink" Target="http://base.garant.ru/722904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14521</Words>
  <Characters>82770</Characters>
  <Application>Microsoft Office Word</Application>
  <DocSecurity>0</DocSecurity>
  <Lines>689</Lines>
  <Paragraphs>194</Paragraphs>
  <ScaleCrop>false</ScaleCrop>
  <Company/>
  <LinksUpToDate>false</LinksUpToDate>
  <CharactersWithSpaces>97097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ZhaboMA</dc:creator>
  <cp:keywords/>
  <dc:description/>
  <cp:lastModifiedBy>ZhaboMA</cp:lastModifiedBy>
  <cp:revision>3</cp:revision>
  <dcterms:created xsi:type="dcterms:W3CDTF">2019-07-22T06:16:00Z</dcterms:created>
  <dcterms:modified xsi:type="dcterms:W3CDTF">2019-07-22T06:16:00Z</dcterms:modified>
</cp:coreProperties>
</file>