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77" w:rsidRPr="004A6833" w:rsidRDefault="006E2277" w:rsidP="0093727C">
      <w:pPr>
        <w:pStyle w:val="s1"/>
        <w:jc w:val="both"/>
        <w:rPr>
          <w:color w:val="22272F"/>
          <w:sz w:val="20"/>
          <w:szCs w:val="20"/>
          <w:shd w:val="clear" w:color="auto" w:fill="F3F1E9"/>
        </w:rPr>
      </w:pPr>
      <w:r w:rsidRPr="004A6833">
        <w:rPr>
          <w:color w:val="22272F"/>
          <w:sz w:val="20"/>
          <w:szCs w:val="20"/>
          <w:highlight w:val="lightGray"/>
        </w:rPr>
        <w:t xml:space="preserve">В соответствии с Постановлением Правительства РФ от </w:t>
      </w:r>
      <w:r w:rsidRPr="004A6833">
        <w:rPr>
          <w:color w:val="22272F"/>
          <w:sz w:val="20"/>
          <w:szCs w:val="20"/>
          <w:highlight w:val="lightGray"/>
          <w:shd w:val="clear" w:color="auto" w:fill="F3F1E9"/>
        </w:rPr>
        <w:t>2 апреля 2020 г. № 409</w:t>
      </w:r>
      <w:r w:rsidRPr="004A6833">
        <w:rPr>
          <w:color w:val="22272F"/>
          <w:sz w:val="20"/>
          <w:szCs w:val="20"/>
          <w:highlight w:val="lightGray"/>
        </w:rPr>
        <w:br/>
      </w:r>
      <w:r w:rsidRPr="004A6833">
        <w:rPr>
          <w:color w:val="22272F"/>
          <w:sz w:val="20"/>
          <w:szCs w:val="20"/>
          <w:highlight w:val="lightGray"/>
          <w:shd w:val="clear" w:color="auto" w:fill="F3F1E9"/>
        </w:rPr>
        <w:t>"О мерах по обеспечению устойчивого развития экономики"</w:t>
      </w:r>
      <w:r w:rsidR="00B05275" w:rsidRPr="004A6833">
        <w:rPr>
          <w:color w:val="22272F"/>
          <w:sz w:val="20"/>
          <w:szCs w:val="20"/>
          <w:highlight w:val="lightGray"/>
          <w:shd w:val="clear" w:color="auto" w:fill="F3F1E9"/>
        </w:rPr>
        <w:t xml:space="preserve"> (</w:t>
      </w:r>
      <w:r w:rsidRPr="004A6833">
        <w:rPr>
          <w:color w:val="22272F"/>
          <w:sz w:val="20"/>
          <w:szCs w:val="20"/>
          <w:highlight w:val="lightGray"/>
          <w:shd w:val="clear" w:color="auto" w:fill="F3F1E9"/>
        </w:rPr>
        <w:t>с последними изменениями от 16.05.2020 г.)</w:t>
      </w:r>
    </w:p>
    <w:p w:rsidR="006E2277" w:rsidRPr="004A6833" w:rsidRDefault="006E2277" w:rsidP="0093727C">
      <w:pPr>
        <w:pStyle w:val="s1"/>
        <w:ind w:firstLine="708"/>
        <w:jc w:val="both"/>
        <w:rPr>
          <w:b/>
          <w:color w:val="22272F"/>
          <w:sz w:val="20"/>
          <w:szCs w:val="20"/>
        </w:rPr>
      </w:pPr>
      <w:r w:rsidRPr="004A6833">
        <w:rPr>
          <w:b/>
          <w:color w:val="22272F"/>
          <w:sz w:val="20"/>
          <w:szCs w:val="20"/>
        </w:rPr>
        <w:t>Предоставляются  организациям и индивидуальным предпринимателям</w:t>
      </w:r>
      <w:r w:rsidR="00CB1FE2" w:rsidRPr="004A6833">
        <w:rPr>
          <w:b/>
          <w:color w:val="22272F"/>
          <w:sz w:val="20"/>
          <w:szCs w:val="20"/>
        </w:rPr>
        <w:t>, субъектам МСП</w:t>
      </w:r>
      <w:r w:rsidRPr="004A6833">
        <w:rPr>
          <w:color w:val="22272F"/>
          <w:sz w:val="20"/>
          <w:szCs w:val="20"/>
        </w:rPr>
        <w:t>,</w:t>
      </w:r>
      <w:r w:rsidR="00CB1FE2" w:rsidRPr="004A6833">
        <w:rPr>
          <w:color w:val="22272F"/>
          <w:sz w:val="20"/>
          <w:szCs w:val="20"/>
        </w:rPr>
        <w:t xml:space="preserve"> включенным по состоянию на 1 марта 2020 г. в единый реестр субъектов МСП, </w:t>
      </w:r>
      <w:r w:rsidRPr="004A6833">
        <w:rPr>
          <w:color w:val="22272F"/>
          <w:sz w:val="20"/>
          <w:szCs w:val="20"/>
        </w:rPr>
        <w:t xml:space="preserve">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4A6833">
        <w:rPr>
          <w:color w:val="22272F"/>
          <w:sz w:val="20"/>
          <w:szCs w:val="20"/>
        </w:rPr>
        <w:t>коронавирусной</w:t>
      </w:r>
      <w:proofErr w:type="spellEnd"/>
      <w:r w:rsidRPr="004A6833">
        <w:rPr>
          <w:color w:val="22272F"/>
          <w:sz w:val="20"/>
          <w:szCs w:val="20"/>
        </w:rPr>
        <w:t xml:space="preserve"> инфекции, </w:t>
      </w:r>
      <w:hyperlink r:id="rId4" w:anchor="/document/73846630/entry/1000" w:history="1">
        <w:r w:rsidRPr="004A6833">
          <w:rPr>
            <w:rStyle w:val="a3"/>
            <w:color w:val="auto"/>
            <w:sz w:val="20"/>
            <w:szCs w:val="20"/>
            <w:u w:val="none"/>
          </w:rPr>
          <w:t>перечень</w:t>
        </w:r>
      </w:hyperlink>
      <w:r w:rsidRPr="004A6833">
        <w:rPr>
          <w:sz w:val="20"/>
          <w:szCs w:val="20"/>
        </w:rPr>
        <w:t> которых утверждается Правительством Российской Федерации (постановление правительства РФ 434)</w:t>
      </w:r>
      <w:r w:rsidR="00CB1FE2" w:rsidRPr="004A6833">
        <w:rPr>
          <w:sz w:val="20"/>
          <w:szCs w:val="20"/>
        </w:rPr>
        <w:t xml:space="preserve"> </w:t>
      </w:r>
      <w:r w:rsidR="00CB1FE2" w:rsidRPr="004A6833">
        <w:rPr>
          <w:b/>
          <w:sz w:val="20"/>
          <w:szCs w:val="20"/>
        </w:rPr>
        <w:t>а также  соц. ориентированным некоммерческим</w:t>
      </w:r>
      <w:r w:rsidR="00B05275" w:rsidRPr="004A6833">
        <w:rPr>
          <w:b/>
          <w:sz w:val="20"/>
          <w:szCs w:val="20"/>
        </w:rPr>
        <w:t xml:space="preserve"> организаци</w:t>
      </w:r>
      <w:r w:rsidR="00CB1FE2" w:rsidRPr="004A6833">
        <w:rPr>
          <w:b/>
          <w:sz w:val="20"/>
          <w:szCs w:val="20"/>
        </w:rPr>
        <w:t xml:space="preserve">ям, </w:t>
      </w:r>
      <w:r w:rsidR="00CB1FE2" w:rsidRPr="004A6833">
        <w:rPr>
          <w:sz w:val="20"/>
          <w:szCs w:val="20"/>
        </w:rPr>
        <w:t xml:space="preserve">включенным в реестр соц. ориентированных некоммерческих организаций, получающих меры поддержки с учетом введения ограничительных мер в связи с распространением новой </w:t>
      </w:r>
      <w:proofErr w:type="spellStart"/>
      <w:r w:rsidR="00CB1FE2" w:rsidRPr="004A6833">
        <w:rPr>
          <w:sz w:val="20"/>
          <w:szCs w:val="20"/>
        </w:rPr>
        <w:t>коронавирусной</w:t>
      </w:r>
      <w:proofErr w:type="spellEnd"/>
      <w:r w:rsidR="00CB1FE2" w:rsidRPr="004A6833">
        <w:rPr>
          <w:sz w:val="20"/>
          <w:szCs w:val="20"/>
        </w:rPr>
        <w:t xml:space="preserve"> инфекции, который ведется уполномоченным Правительством РФ федеральным органом  исполнительной власти </w:t>
      </w:r>
      <w:r w:rsidR="00CB1FE2" w:rsidRPr="004A6833">
        <w:rPr>
          <w:b/>
          <w:sz w:val="20"/>
          <w:szCs w:val="20"/>
        </w:rPr>
        <w:t xml:space="preserve">следующие меры поддержки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2277" w:rsidRPr="004A6833" w:rsidTr="006E2277">
        <w:tc>
          <w:tcPr>
            <w:tcW w:w="4785" w:type="dxa"/>
          </w:tcPr>
          <w:p w:rsidR="006E2277" w:rsidRPr="004A6833" w:rsidRDefault="006E2277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а) продлены организациям и индивидуальным предпринимателям, включенным по состоянию на 1 марта 2020 г.  в единый реестр субъектов малого и среднего предпринимательства,</w:t>
            </w:r>
            <w:r w:rsidR="00B05275" w:rsidRPr="004A6833">
              <w:rPr>
                <w:color w:val="22272F"/>
                <w:sz w:val="20"/>
                <w:szCs w:val="20"/>
              </w:rPr>
              <w:t xml:space="preserve"> соц. ориентированным НКО </w:t>
            </w:r>
            <w:r w:rsidRPr="004A6833">
              <w:rPr>
                <w:color w:val="22272F"/>
                <w:sz w:val="20"/>
                <w:szCs w:val="20"/>
              </w:rPr>
              <w:t>сроки</w:t>
            </w:r>
            <w:r w:rsidR="00B05275" w:rsidRPr="004A6833">
              <w:rPr>
                <w:color w:val="22272F"/>
                <w:sz w:val="20"/>
                <w:szCs w:val="20"/>
              </w:rPr>
              <w:t xml:space="preserve">, установленные </w:t>
            </w:r>
            <w:hyperlink r:id="rId5" w:anchor="/document/10900200/entry/1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законодательством</w:t>
              </w:r>
            </w:hyperlink>
            <w:r w:rsidRPr="004A6833">
              <w:rPr>
                <w:sz w:val="20"/>
                <w:szCs w:val="20"/>
              </w:rPr>
              <w:t> о налогах и сборах сроки уплаты следующих налогов (авансовых платежей):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налог на прибыль организаций, единый сельскохозяйственный налог, налог, уплачиваемый в связи с применением упрощенной системы</w:t>
            </w:r>
            <w:bookmarkStart w:id="0" w:name="_GoBack"/>
            <w:bookmarkEnd w:id="0"/>
            <w:r w:rsidRPr="004A6833">
              <w:rPr>
                <w:color w:val="22272F"/>
                <w:sz w:val="20"/>
                <w:szCs w:val="20"/>
              </w:rPr>
              <w:t xml:space="preserve"> налогообложения за 2019 год, - на 6 месяцев;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 xml:space="preserve">налог на доходы физических лиц за 2019 год, уплачиваемый индивидуальными </w:t>
            </w:r>
            <w:r w:rsidRPr="004A6833">
              <w:rPr>
                <w:sz w:val="20"/>
                <w:szCs w:val="20"/>
              </w:rPr>
              <w:t>предпринимателями в соответствии с </w:t>
            </w:r>
            <w:hyperlink r:id="rId6" w:anchor="/document/10900200/entry/2276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пунктом 6 статьи 227</w:t>
              </w:r>
            </w:hyperlink>
            <w:r w:rsidRPr="004A6833">
              <w:rPr>
                <w:sz w:val="20"/>
                <w:szCs w:val="20"/>
              </w:rPr>
              <w:t xml:space="preserve"> Налогового кодекса Российской Федерации (далее </w:t>
            </w:r>
            <w:r w:rsidRPr="004A6833">
              <w:rPr>
                <w:color w:val="22272F"/>
                <w:sz w:val="20"/>
                <w:szCs w:val="20"/>
              </w:rPr>
              <w:t>- Кодекс), - на 3 месяца;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 г. - на 6 месяцев, за апрель - июнь, за II квартал и первое полугодие 2020 г. - на 4 месяца;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налог, уплачиваемый в связи с применением патентной системы налогообложения, срок уплаты которого приходится на II квартал 2020 г., - на 4 месяца;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 xml:space="preserve"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</w:t>
            </w:r>
            <w:r w:rsidRPr="004A6833">
              <w:rPr>
                <w:b/>
                <w:color w:val="22272F"/>
                <w:sz w:val="20"/>
                <w:szCs w:val="20"/>
              </w:rPr>
              <w:t>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 г. подлежат уплате не позднее 30 октября 2020 г., за II квартал 2020 г. - не позднее 30 декабря 2020 г.;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</w:tr>
      <w:tr w:rsidR="006E2277" w:rsidRPr="004A6833" w:rsidTr="006E2277">
        <w:tc>
          <w:tcPr>
            <w:tcW w:w="4785" w:type="dxa"/>
          </w:tcPr>
          <w:p w:rsidR="00B05275" w:rsidRPr="004A6833" w:rsidRDefault="00B05275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б) продлены сроки уплаты страховых взносов: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B05275" w:rsidRPr="004A6833" w:rsidRDefault="00B05275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исчисленных с выплат и иных вознаграждений в пользу физических лиц за март - май 2020 г., - на 6 месяцев;</w:t>
            </w:r>
          </w:p>
          <w:p w:rsidR="006E2277" w:rsidRPr="004A6833" w:rsidRDefault="00B05275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исчисленных с выплат и иных вознаграждений в пользу физических лиц за июнь - июль 2020 г., а также исчисленных индивидуальным предпринимателем за 2019 год с суммы дохода, превышающей 300000 рублей, - на 4 месяца;</w:t>
            </w:r>
          </w:p>
        </w:tc>
      </w:tr>
      <w:tr w:rsidR="006E2277" w:rsidRPr="004A6833" w:rsidTr="006E2277">
        <w:tc>
          <w:tcPr>
            <w:tcW w:w="4785" w:type="dxa"/>
          </w:tcPr>
          <w:p w:rsidR="00B05275" w:rsidRPr="004A6833" w:rsidRDefault="00B05275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 xml:space="preserve">в) продлены сроки уплаты страховых взносов на обязательное социальное страхование от несчастных случаев на производстве и профессиональных </w:t>
            </w:r>
            <w:r w:rsidRPr="004A6833">
              <w:rPr>
                <w:color w:val="22272F"/>
                <w:sz w:val="20"/>
                <w:szCs w:val="20"/>
              </w:rPr>
              <w:lastRenderedPageBreak/>
              <w:t>заболеваний: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B05275" w:rsidRPr="004A6833" w:rsidRDefault="00B05275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lastRenderedPageBreak/>
              <w:t>начисленных с выплат и иных вознаграждений в пользу физических лиц за период март - май 2020 г., - на 6 месяцев;</w:t>
            </w:r>
          </w:p>
          <w:p w:rsidR="006E2277" w:rsidRPr="004A6833" w:rsidRDefault="00B05275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lastRenderedPageBreak/>
              <w:t>начисленных с выплат и иных вознаграждений в пользу физических лиц за период июнь - июль 2020 г., - на 4 месяца.</w:t>
            </w:r>
          </w:p>
        </w:tc>
      </w:tr>
      <w:tr w:rsidR="00B05275" w:rsidRPr="004A6833" w:rsidTr="00DC09CD">
        <w:tc>
          <w:tcPr>
            <w:tcW w:w="9571" w:type="dxa"/>
            <w:gridSpan w:val="2"/>
          </w:tcPr>
          <w:p w:rsidR="00B05275" w:rsidRPr="004A6833" w:rsidRDefault="00B05275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lastRenderedPageBreak/>
              <w:t>Уплата сумм налогов (авансовых платежей), страховых взносов, предусмотренных </w:t>
            </w:r>
            <w:hyperlink r:id="rId7" w:anchor="/document/73849374/entry/11" w:history="1">
              <w:r w:rsidRPr="004A6833">
                <w:rPr>
                  <w:rStyle w:val="a3"/>
                  <w:color w:val="551A8B"/>
                  <w:sz w:val="20"/>
                  <w:szCs w:val="20"/>
                  <w:u w:val="none"/>
                </w:rPr>
                <w:t xml:space="preserve">подпунктами "а" - "в" </w:t>
              </w:r>
            </w:hyperlink>
            <w:r w:rsidRPr="004A6833">
              <w:rPr>
                <w:color w:val="22272F"/>
                <w:sz w:val="20"/>
                <w:szCs w:val="20"/>
              </w:rPr>
              <w:t> пункта 1 настоящего постановления, производится равными частями в размере одной двенадцатой указанной суммы ежемесячно, не позднее последнего числа, начиная с месяца, следующего за месяцем, в котором наступает срок уплаты соответствующих налогов (авансовых платежей), страховых взносов, продленный на основании соответствующего подпункта пункта 1 настоящего постановлен</w:t>
            </w:r>
          </w:p>
        </w:tc>
      </w:tr>
      <w:tr w:rsidR="00CB1FE2" w:rsidRPr="004A6833" w:rsidTr="00CB1FE2">
        <w:tc>
          <w:tcPr>
            <w:tcW w:w="9571" w:type="dxa"/>
            <w:gridSpan w:val="2"/>
            <w:shd w:val="clear" w:color="auto" w:fill="auto"/>
          </w:tcPr>
          <w:p w:rsidR="00CB1FE2" w:rsidRPr="004A6833" w:rsidRDefault="00CB1FE2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b/>
                <w:color w:val="22272F"/>
                <w:sz w:val="20"/>
                <w:szCs w:val="20"/>
                <w:shd w:val="clear" w:color="auto" w:fill="F3F1E9"/>
              </w:rPr>
              <w:t>Осуществление организациями и индивидуальными предпринимателями деятельности в соответствующей сфере деятельности, наиболее пострадавшей</w:t>
            </w:r>
            <w:r w:rsidRPr="004A6833">
              <w:rPr>
                <w:color w:val="22272F"/>
                <w:sz w:val="20"/>
                <w:szCs w:val="20"/>
                <w:shd w:val="clear" w:color="auto" w:fill="F3F1E9"/>
              </w:rPr>
              <w:t xml:space="preserve"> в условиях ухудшения ситуации в связи с распространением новой </w:t>
            </w:r>
            <w:proofErr w:type="spellStart"/>
            <w:r w:rsidRPr="004A6833">
              <w:rPr>
                <w:color w:val="22272F"/>
                <w:sz w:val="20"/>
                <w:szCs w:val="20"/>
                <w:shd w:val="clear" w:color="auto" w:fill="F3F1E9"/>
              </w:rPr>
              <w:t>коронавирусной</w:t>
            </w:r>
            <w:proofErr w:type="spellEnd"/>
            <w:r w:rsidRPr="004A6833">
              <w:rPr>
                <w:color w:val="22272F"/>
                <w:sz w:val="20"/>
                <w:szCs w:val="20"/>
                <w:shd w:val="clear" w:color="auto" w:fill="F3F1E9"/>
              </w:rPr>
              <w:t xml:space="preserve"> инфекции, </w:t>
            </w:r>
            <w:r w:rsidRPr="004A6833">
              <w:rPr>
                <w:b/>
                <w:color w:val="22272F"/>
                <w:sz w:val="20"/>
                <w:szCs w:val="20"/>
                <w:shd w:val="clear" w:color="auto" w:fill="F3F1E9"/>
              </w:rPr>
              <w:t>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 г.</w:t>
            </w:r>
          </w:p>
        </w:tc>
      </w:tr>
      <w:tr w:rsidR="006E2277" w:rsidRPr="004A6833" w:rsidTr="00C672A8">
        <w:tc>
          <w:tcPr>
            <w:tcW w:w="4785" w:type="dxa"/>
          </w:tcPr>
          <w:p w:rsidR="006E2277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Продлены сроки:</w:t>
            </w:r>
          </w:p>
        </w:tc>
        <w:tc>
          <w:tcPr>
            <w:tcW w:w="4786" w:type="dxa"/>
            <w:shd w:val="clear" w:color="auto" w:fill="auto"/>
          </w:tcPr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на 20 рабочих дней - установленный налоговым кодексом  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 г. включительно;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на 20 рабочих дней - установленный </w:t>
            </w:r>
            <w:hyperlink r:id="rId8" w:anchor="/document/12112505/entry/0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Федеральным законом</w:t>
              </w:r>
            </w:hyperlink>
            <w:r w:rsidRPr="004A6833">
              <w:rPr>
                <w:sz w:val="20"/>
                <w:szCs w:val="20"/>
              </w:rPr>
              <w:t> 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законом, при получении таких требований с 1 марта до 31 мая 2020 г. включительно;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на 10 рабочих дней - установленный </w:t>
            </w:r>
            <w:hyperlink r:id="rId9" w:anchor="/document/10900200/entry/0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4A6833">
              <w:rPr>
                <w:sz w:val="20"/>
                <w:szCs w:val="20"/>
              </w:rPr>
              <w:t> 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 г. включительно;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на 3 месяца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 xml:space="preserve">на 3 месяца - установленный налоговым </w:t>
            </w:r>
            <w:hyperlink r:id="rId10" w:anchor="/document/10900200/entry/0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4A6833">
              <w:rPr>
                <w:sz w:val="20"/>
                <w:szCs w:val="20"/>
              </w:rPr>
              <w:t> срок представления организациями заявлений о проведении налогового мониторинга за 2021 год.</w:t>
            </w:r>
          </w:p>
          <w:p w:rsidR="006E2277" w:rsidRPr="004A6833" w:rsidRDefault="006E2277" w:rsidP="0093727C">
            <w:pPr>
              <w:pStyle w:val="s1"/>
              <w:jc w:val="both"/>
              <w:rPr>
                <w:sz w:val="20"/>
                <w:szCs w:val="20"/>
              </w:rPr>
            </w:pPr>
          </w:p>
        </w:tc>
      </w:tr>
      <w:tr w:rsidR="006E2277" w:rsidRPr="004A6833" w:rsidTr="006E2277">
        <w:tc>
          <w:tcPr>
            <w:tcW w:w="4785" w:type="dxa"/>
          </w:tcPr>
          <w:p w:rsidR="006E2277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  <w:shd w:val="clear" w:color="auto" w:fill="F3F1E9"/>
              </w:rPr>
              <w:t>Приостановлены до 31 мая 2020 г. включительно:</w:t>
            </w:r>
          </w:p>
        </w:tc>
        <w:tc>
          <w:tcPr>
            <w:tcW w:w="4786" w:type="dxa"/>
          </w:tcPr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 xml:space="preserve">вынесение решений о проведении выездных </w:t>
            </w:r>
            <w:r w:rsidRPr="004A6833">
              <w:rPr>
                <w:color w:val="22272F"/>
                <w:sz w:val="20"/>
                <w:szCs w:val="20"/>
              </w:rPr>
              <w:lastRenderedPageBreak/>
              <w:t>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      </w:r>
          </w:p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течение сроков, установленных налогового кодексом (в том числе сроков, предусмотренных </w:t>
            </w:r>
            <w:hyperlink r:id="rId11" w:anchor="/document/10900200/entry/100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статьями 100</w:t>
              </w:r>
            </w:hyperlink>
            <w:r w:rsidRPr="004A6833">
              <w:rPr>
                <w:sz w:val="20"/>
                <w:szCs w:val="20"/>
              </w:rPr>
              <w:t> и </w:t>
            </w:r>
            <w:hyperlink r:id="rId12" w:anchor="/document/10900200/entry/101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101</w:t>
              </w:r>
            </w:hyperlink>
            <w:r w:rsidRPr="004A6833">
              <w:rPr>
                <w:sz w:val="20"/>
                <w:szCs w:val="20"/>
              </w:rPr>
              <w:t> Кодекса), в отношении проверок, указанных в </w:t>
            </w:r>
            <w:hyperlink r:id="rId13" w:anchor="/document/73849374/entry/42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абзацах втором</w:t>
              </w:r>
            </w:hyperlink>
            <w:r w:rsidRPr="004A6833">
              <w:rPr>
                <w:sz w:val="20"/>
                <w:szCs w:val="20"/>
              </w:rPr>
              <w:t> и </w:t>
            </w:r>
            <w:hyperlink r:id="rId14" w:anchor="/document/73849374/entry/43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третьем</w:t>
              </w:r>
            </w:hyperlink>
            <w:r w:rsidRPr="004A6833">
              <w:rPr>
                <w:sz w:val="20"/>
                <w:szCs w:val="20"/>
              </w:rPr>
              <w:t> настоящего пункта;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течение сроков, предусмотренных </w:t>
            </w:r>
            <w:hyperlink r:id="rId15" w:anchor="/document/10900200/entry/10104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статьей 101</w:t>
              </w:r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  <w:vertAlign w:val="superscript"/>
                </w:rPr>
                <w:t> 4</w:t>
              </w:r>
            </w:hyperlink>
            <w:r w:rsidRPr="004A6833">
              <w:rPr>
                <w:sz w:val="20"/>
                <w:szCs w:val="20"/>
              </w:rPr>
              <w:t> Кодекса;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инициирование налоговыми органами проверок соблюдения </w:t>
            </w:r>
            <w:hyperlink r:id="rId16" w:anchor="/document/12133556/entry/4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валютного законодательства</w:t>
              </w:r>
            </w:hyperlink>
            <w:r w:rsidRPr="004A6833">
              <w:rPr>
                <w:sz w:val="20"/>
                <w:szCs w:val="20"/>
              </w:rPr>
              <w:t> Российской Федерации;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проведение налоговыми органами проверок соблюдения </w:t>
            </w:r>
            <w:hyperlink r:id="rId17" w:anchor="/document/12133556/entry/4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валютного законодательства</w:t>
              </w:r>
            </w:hyperlink>
            <w:r w:rsidRPr="004A6833">
              <w:rPr>
                <w:sz w:val="20"/>
                <w:szCs w:val="20"/>
              </w:rPr>
              <w:t xml:space="preserve"> 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</w:t>
            </w:r>
            <w:proofErr w:type="gramStart"/>
            <w:r w:rsidRPr="004A6833">
              <w:rPr>
                <w:sz w:val="20"/>
                <w:szCs w:val="20"/>
              </w:rPr>
              <w:t>к административной ответственности</w:t>
            </w:r>
            <w:proofErr w:type="gramEnd"/>
            <w:r w:rsidRPr="004A6833">
              <w:rPr>
                <w:sz w:val="20"/>
                <w:szCs w:val="20"/>
              </w:rPr>
              <w:t xml:space="preserve"> за которые истекает до 1 июня 2020 г. 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      </w:r>
          </w:p>
          <w:p w:rsidR="00C672A8" w:rsidRPr="004A6833" w:rsidRDefault="00C672A8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вынесение налоговыми органами в соответствии с </w:t>
            </w:r>
            <w:hyperlink r:id="rId18" w:anchor="/document/10900200/entry/7603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пунктами 3</w:t>
              </w:r>
            </w:hyperlink>
            <w:r w:rsidRPr="004A6833">
              <w:rPr>
                <w:sz w:val="20"/>
                <w:szCs w:val="20"/>
              </w:rPr>
              <w:t> и </w:t>
            </w:r>
            <w:hyperlink r:id="rId19" w:anchor="/document/10900200/entry/7632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3</w:t>
              </w:r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  <w:vertAlign w:val="superscript"/>
                </w:rPr>
                <w:t> 2 </w:t>
              </w:r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статьи 76</w:t>
              </w:r>
            </w:hyperlink>
            <w:r w:rsidRPr="004A6833">
              <w:rPr>
                <w:sz w:val="20"/>
                <w:szCs w:val="20"/>
              </w:rPr>
              <w:t> Кодекса решений о приостановлении операций по счетам в банках и переводов электронных денежных средств.</w:t>
            </w:r>
          </w:p>
          <w:p w:rsidR="006E2277" w:rsidRPr="004A6833" w:rsidRDefault="006E2277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</w:tr>
      <w:tr w:rsidR="00C672A8" w:rsidRPr="004A6833" w:rsidTr="00A92EFF">
        <w:tc>
          <w:tcPr>
            <w:tcW w:w="4785" w:type="dxa"/>
          </w:tcPr>
          <w:p w:rsidR="002E6F71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lastRenderedPageBreak/>
              <w:t xml:space="preserve">налоговые санкции </w:t>
            </w:r>
          </w:p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C672A8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за налоговые правонарушения, ответственность за которые предусмотрена </w:t>
            </w:r>
            <w:hyperlink r:id="rId20" w:anchor="/document/10900200/entry/126" w:history="1">
              <w:r w:rsidRPr="004A6833">
                <w:rPr>
                  <w:rStyle w:val="a3"/>
                  <w:color w:val="551A8B"/>
                  <w:sz w:val="20"/>
                  <w:szCs w:val="20"/>
                  <w:u w:val="none"/>
                </w:rPr>
                <w:t>статьей 126</w:t>
              </w:r>
            </w:hyperlink>
            <w:r w:rsidRPr="004A6833">
              <w:rPr>
                <w:color w:val="22272F"/>
                <w:sz w:val="20"/>
                <w:szCs w:val="20"/>
              </w:rPr>
              <w:t> Кодекса, совершенные в период с 1 марта до 31 мая 2020 г. включительно, не применяются, производство по таким нарушениям не осуществляется;</w:t>
            </w:r>
          </w:p>
        </w:tc>
      </w:tr>
      <w:tr w:rsidR="00C672A8" w:rsidRPr="004A6833" w:rsidTr="00C672A8">
        <w:tc>
          <w:tcPr>
            <w:tcW w:w="4785" w:type="dxa"/>
          </w:tcPr>
          <w:p w:rsidR="002E6F71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ответственность, предусмотренная </w:t>
            </w:r>
            <w:hyperlink r:id="rId21" w:anchor="/document/12112505/entry/26310" w:history="1">
              <w:r w:rsidRPr="004A6833">
                <w:rPr>
                  <w:rStyle w:val="a3"/>
                  <w:color w:val="551A8B"/>
                  <w:sz w:val="20"/>
                  <w:szCs w:val="20"/>
                  <w:u w:val="none"/>
                </w:rPr>
                <w:t>статьей 26</w:t>
              </w:r>
              <w:r w:rsidRPr="004A6833">
                <w:rPr>
                  <w:rStyle w:val="a3"/>
                  <w:color w:val="551A8B"/>
                  <w:sz w:val="20"/>
                  <w:szCs w:val="20"/>
                  <w:u w:val="none"/>
                  <w:vertAlign w:val="superscript"/>
                </w:rPr>
                <w:t> 31</w:t>
              </w:r>
            </w:hyperlink>
            <w:r w:rsidRPr="004A6833">
              <w:rPr>
                <w:color w:val="22272F"/>
                <w:sz w:val="20"/>
                <w:szCs w:val="20"/>
              </w:rPr>
              <w:t> Федерального закона, за правонарушения, совершенные в период с 1 марта по 31 мая 2020 г. включительно</w:t>
            </w:r>
          </w:p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C672A8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не применяется, производство по таким нарушениям не осуществляется;</w:t>
            </w:r>
          </w:p>
        </w:tc>
      </w:tr>
      <w:tr w:rsidR="00C672A8" w:rsidRPr="004A6833" w:rsidTr="00C672A8">
        <w:tc>
          <w:tcPr>
            <w:tcW w:w="4785" w:type="dxa"/>
          </w:tcPr>
          <w:p w:rsidR="002E6F71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 xml:space="preserve"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</w:t>
            </w:r>
            <w:r w:rsidRPr="004A6833">
              <w:rPr>
                <w:color w:val="22272F"/>
                <w:sz w:val="20"/>
                <w:szCs w:val="20"/>
              </w:rPr>
              <w:lastRenderedPageBreak/>
              <w:t xml:space="preserve">страхование от несчастных случаев на производстве и профессиональных заболеваний, пеней и штрафов </w:t>
            </w:r>
          </w:p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C672A8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lastRenderedPageBreak/>
              <w:t>увеличиваются на 6 месяцев;</w:t>
            </w:r>
          </w:p>
        </w:tc>
      </w:tr>
      <w:tr w:rsidR="00C672A8" w:rsidRPr="004A6833" w:rsidTr="00C672A8">
        <w:tc>
          <w:tcPr>
            <w:tcW w:w="4785" w:type="dxa"/>
          </w:tcPr>
          <w:p w:rsidR="002E6F71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 xml:space="preserve"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</w:t>
            </w:r>
          </w:p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C672A8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увеличиваются на 6 месяцев;</w:t>
            </w:r>
          </w:p>
        </w:tc>
      </w:tr>
      <w:tr w:rsidR="00C672A8" w:rsidRPr="004A6833" w:rsidTr="00C672A8">
        <w:tc>
          <w:tcPr>
            <w:tcW w:w="4785" w:type="dxa"/>
          </w:tcPr>
          <w:p w:rsidR="002E6F71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не применяются последствия и ограничения, предусмотренные </w:t>
            </w:r>
            <w:hyperlink r:id="rId22" w:anchor="/document/10900200/entry/46" w:history="1">
              <w:r w:rsidRPr="004A6833">
                <w:rPr>
                  <w:rStyle w:val="a3"/>
                  <w:color w:val="551A8B"/>
                  <w:sz w:val="20"/>
                  <w:szCs w:val="20"/>
                  <w:u w:val="none"/>
                </w:rPr>
                <w:t>статьями 46</w:t>
              </w:r>
            </w:hyperlink>
            <w:r w:rsidRPr="004A6833">
              <w:rPr>
                <w:color w:val="22272F"/>
                <w:sz w:val="20"/>
                <w:szCs w:val="20"/>
              </w:rPr>
              <w:t> и </w:t>
            </w:r>
            <w:hyperlink r:id="rId23" w:anchor="/document/10900200/entry/76" w:history="1">
              <w:r w:rsidRPr="004A6833">
                <w:rPr>
                  <w:rStyle w:val="a3"/>
                  <w:color w:val="551A8B"/>
                  <w:sz w:val="20"/>
                  <w:szCs w:val="20"/>
                  <w:u w:val="none"/>
                </w:rPr>
                <w:t>76</w:t>
              </w:r>
            </w:hyperlink>
            <w:r w:rsidRPr="004A6833">
              <w:rPr>
                <w:color w:val="22272F"/>
                <w:sz w:val="20"/>
                <w:szCs w:val="20"/>
              </w:rPr>
              <w:t> Кодекса (</w:t>
            </w:r>
            <w:r w:rsidRPr="004A6833">
              <w:rPr>
                <w:bCs/>
                <w:color w:val="22272F"/>
                <w:sz w:val="20"/>
                <w:szCs w:val="20"/>
                <w:shd w:val="clear" w:color="auto" w:fill="FFFFFF"/>
              </w:rPr>
              <w:t>Взыскание налога, сбора, страховых взносов, а также пеней, штрафа за счет денежных средств (драгоценных металлов) на счетах налогоплательщика (плательщика сбора, плательщика страховых взносов) - организации, индивидуального предпринимателя или налогового агента - организации, индивидуального предпринимателя в банках, а также за счет его электронных денежных средств</w:t>
            </w:r>
            <w:r w:rsidRPr="004A6833">
              <w:rPr>
                <w:color w:val="22272F"/>
                <w:sz w:val="20"/>
                <w:szCs w:val="20"/>
              </w:rPr>
              <w:t>, п</w:t>
            </w:r>
            <w:r w:rsidRPr="004A6833">
              <w:rPr>
                <w:bCs/>
                <w:color w:val="22272F"/>
                <w:sz w:val="20"/>
                <w:szCs w:val="20"/>
                <w:shd w:val="clear" w:color="auto" w:fill="FFFFFF"/>
              </w:rPr>
              <w:t>риостановление операций по счетам в банках, а также переводов электронных денежных средств организаций и индивидуальных предпринимателей)</w:t>
            </w:r>
          </w:p>
          <w:p w:rsidR="002E6F71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  <w:tc>
          <w:tcPr>
            <w:tcW w:w="4786" w:type="dxa"/>
          </w:tcPr>
          <w:p w:rsidR="0093727C" w:rsidRPr="004A6833" w:rsidRDefault="002E6F71" w:rsidP="0093727C">
            <w:pPr>
              <w:pStyle w:val="s1"/>
              <w:jc w:val="both"/>
              <w:rPr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 xml:space="preserve">для случаев открытия счета в банке, а также лицевого счета, открываемого в соответствии </w:t>
            </w:r>
            <w:r w:rsidRPr="004A6833">
              <w:rPr>
                <w:sz w:val="20"/>
                <w:szCs w:val="20"/>
              </w:rPr>
              <w:t>с </w:t>
            </w:r>
            <w:hyperlink r:id="rId24" w:anchor="/document/12112604/entry/2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бюджетным </w:t>
              </w:r>
              <w:r w:rsidR="0093727C"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з</w:t>
              </w:r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аконодательством</w:t>
              </w:r>
            </w:hyperlink>
            <w:r w:rsidRPr="004A6833">
              <w:rPr>
                <w:sz w:val="20"/>
                <w:szCs w:val="20"/>
              </w:rPr>
              <w:t xml:space="preserve">  </w:t>
            </w:r>
          </w:p>
          <w:p w:rsidR="002E6F71" w:rsidRPr="004A6833" w:rsidRDefault="002E6F71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sz w:val="20"/>
                <w:szCs w:val="20"/>
              </w:rPr>
              <w:t>организацией, осуществляющей медицинскую деятельность, включенную в </w:t>
            </w:r>
            <w:hyperlink r:id="rId25" w:anchor="/document/12191805/entry/1000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перечень</w:t>
              </w:r>
            </w:hyperlink>
            <w:r w:rsidRPr="004A6833">
              <w:rPr>
                <w:sz w:val="20"/>
                <w:szCs w:val="20"/>
              </w:rPr>
              <w:t> 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и осуществления такой организацией расходных операций в цел</w:t>
            </w:r>
            <w:r w:rsidR="0093727C" w:rsidRPr="004A6833">
              <w:rPr>
                <w:sz w:val="20"/>
                <w:szCs w:val="20"/>
              </w:rPr>
              <w:t xml:space="preserve">ях покупки медицинских изделий </w:t>
            </w:r>
            <w:r w:rsidRPr="004A6833">
              <w:rPr>
                <w:sz w:val="20"/>
                <w:szCs w:val="20"/>
              </w:rPr>
              <w:t>и медицинских товаров, указанных в </w:t>
            </w:r>
            <w:hyperlink r:id="rId26" w:anchor="/document/10900200/entry/16424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подпункте 4 пункта 2 статьи 164</w:t>
              </w:r>
            </w:hyperlink>
            <w:r w:rsidRPr="004A6833">
              <w:rPr>
                <w:sz w:val="20"/>
                <w:szCs w:val="20"/>
              </w:rPr>
              <w:t> 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      </w:r>
          </w:p>
          <w:p w:rsidR="00C672A8" w:rsidRPr="004A6833" w:rsidRDefault="00C672A8" w:rsidP="0093727C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</w:tr>
      <w:tr w:rsidR="00154372" w:rsidRPr="004A6833" w:rsidTr="00C672A8">
        <w:tc>
          <w:tcPr>
            <w:tcW w:w="4785" w:type="dxa"/>
          </w:tcPr>
          <w:p w:rsidR="00154372" w:rsidRPr="004A6833" w:rsidRDefault="00154372" w:rsidP="00504CF1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  <w:shd w:val="clear" w:color="auto" w:fill="F3F1E9"/>
              </w:rPr>
              <w:t>Утверждены   </w:t>
            </w:r>
            <w:hyperlink r:id="rId27" w:anchor="/document/73849374/entry/1000" w:history="1">
              <w:r w:rsidRPr="004A6833">
                <w:rPr>
                  <w:rStyle w:val="a3"/>
                  <w:color w:val="551A8B"/>
                  <w:sz w:val="20"/>
                  <w:szCs w:val="20"/>
                  <w:shd w:val="clear" w:color="auto" w:fill="F3F1E9"/>
                </w:rPr>
                <w:t>Правила</w:t>
              </w:r>
            </w:hyperlink>
            <w:r w:rsidRPr="004A6833">
              <w:rPr>
                <w:color w:val="22272F"/>
                <w:sz w:val="20"/>
                <w:szCs w:val="20"/>
                <w:shd w:val="clear" w:color="auto" w:fill="F3F1E9"/>
              </w:rPr>
              <w:t>  предоставления отсрочки (рассрочки) по уплате налогов, авансовых платежей по налогам и страховых взносов</w:t>
            </w:r>
          </w:p>
        </w:tc>
        <w:tc>
          <w:tcPr>
            <w:tcW w:w="4786" w:type="dxa"/>
          </w:tcPr>
          <w:p w:rsidR="00154372" w:rsidRPr="004A6833" w:rsidRDefault="00154372" w:rsidP="00504CF1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 w:rsidRPr="004A6833">
              <w:rPr>
                <w:color w:val="22272F"/>
                <w:sz w:val="20"/>
                <w:szCs w:val="20"/>
              </w:rPr>
              <w:t>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на те же сроки, на которые предоставляется отсрочка (рассрочка) по уплате страховых взносов налоговыми органами.</w:t>
            </w:r>
          </w:p>
          <w:p w:rsidR="00154372" w:rsidRPr="004A6833" w:rsidRDefault="00154372" w:rsidP="00504CF1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 w:rsidRPr="004A6833">
              <w:rPr>
                <w:b/>
                <w:color w:val="22272F"/>
                <w:sz w:val="20"/>
                <w:szCs w:val="20"/>
              </w:rPr>
              <w:t>Решение о предоставлении отсрочки (рассрочки) по уплате страховых взносов на обязательное социальное страхование</w:t>
            </w:r>
            <w:r w:rsidRPr="004A6833">
              <w:rPr>
                <w:color w:val="22272F"/>
                <w:sz w:val="20"/>
                <w:szCs w:val="20"/>
              </w:rPr>
              <w:t xml:space="preserve"> от несчастных случаев на производстве и профессиональных заболеваний </w:t>
            </w:r>
            <w:r w:rsidRPr="004A6833">
              <w:rPr>
                <w:b/>
                <w:color w:val="22272F"/>
                <w:sz w:val="20"/>
                <w:szCs w:val="20"/>
              </w:rPr>
              <w:t>отменяется Фондом социального страхования Российской Федерации</w:t>
            </w:r>
            <w:r w:rsidRPr="004A6833">
              <w:rPr>
                <w:color w:val="22272F"/>
                <w:sz w:val="20"/>
                <w:szCs w:val="20"/>
              </w:rPr>
              <w:t xml:space="preserve"> </w:t>
            </w:r>
            <w:r w:rsidRPr="004A6833">
              <w:rPr>
                <w:b/>
                <w:color w:val="22272F"/>
                <w:sz w:val="20"/>
                <w:szCs w:val="20"/>
              </w:rPr>
              <w:t>с начислением пеней со дня,</w:t>
            </w:r>
            <w:r w:rsidRPr="004A6833">
              <w:rPr>
                <w:color w:val="22272F"/>
                <w:sz w:val="20"/>
                <w:szCs w:val="20"/>
              </w:rPr>
              <w:t xml:space="preserve"> </w:t>
            </w:r>
            <w:r w:rsidRPr="004A6833">
              <w:rPr>
                <w:sz w:val="20"/>
                <w:szCs w:val="20"/>
              </w:rPr>
              <w:t>установленного </w:t>
            </w:r>
            <w:hyperlink r:id="rId28" w:anchor="/document/12112505/entry/0" w:history="1">
              <w:r w:rsidRPr="004A6833">
                <w:rPr>
                  <w:rStyle w:val="a3"/>
                  <w:color w:val="auto"/>
                  <w:sz w:val="20"/>
                  <w:szCs w:val="20"/>
                  <w:u w:val="none"/>
                </w:rPr>
                <w:t>Федеральным законом</w:t>
              </w:r>
            </w:hyperlink>
            <w:r w:rsidRPr="004A6833">
              <w:rPr>
                <w:color w:val="22272F"/>
                <w:sz w:val="20"/>
                <w:szCs w:val="20"/>
              </w:rPr>
              <w:t xml:space="preserve"> для их уплаты, </w:t>
            </w:r>
            <w:r w:rsidRPr="004A6833">
              <w:rPr>
                <w:b/>
                <w:color w:val="22272F"/>
                <w:sz w:val="20"/>
                <w:szCs w:val="20"/>
              </w:rPr>
              <w:t>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      </w:r>
          </w:p>
          <w:p w:rsidR="00154372" w:rsidRPr="004A6833" w:rsidRDefault="00154372" w:rsidP="00504CF1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</w:p>
        </w:tc>
      </w:tr>
      <w:tr w:rsidR="004A6833" w:rsidRPr="004A6833" w:rsidTr="003D0E5F">
        <w:tc>
          <w:tcPr>
            <w:tcW w:w="9571" w:type="dxa"/>
            <w:gridSpan w:val="2"/>
          </w:tcPr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</w:t>
            </w:r>
            <w:bookmarkStart w:id="1" w:name="sub_10012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новой </w:t>
            </w:r>
            <w:proofErr w:type="spellStart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33">
              <w:rPr>
                <w:rFonts w:ascii="Times New Roman" w:hAnsi="Times New Roman" w:cs="Times New Roman"/>
                <w:b/>
                <w:sz w:val="20"/>
                <w:szCs w:val="20"/>
              </w:rPr>
              <w:t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</w:t>
            </w:r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распространением новой </w:t>
            </w:r>
            <w:proofErr w:type="spellStart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и не относящиеся к указанным сферам деятельности, в соответствии с отдельными решениями Правительства Российской Федерации.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13"/>
            <w:bookmarkEnd w:id="1"/>
            <w:r w:rsidRPr="004A6833">
              <w:rPr>
                <w:rStyle w:val="a7"/>
                <w:rFonts w:ascii="Times New Roman" w:hAnsi="Times New Roman" w:cs="Times New Roman"/>
                <w:b/>
                <w:sz w:val="20"/>
                <w:szCs w:val="20"/>
                <w:shd w:val="clear" w:color="auto" w:fill="C1D7FF"/>
              </w:rPr>
              <w:t xml:space="preserve">К заинтересованным лицам также относятся организации или индивидуальные предприниматели, </w:t>
            </w:r>
            <w:r w:rsidRPr="004A6833">
              <w:rPr>
                <w:rStyle w:val="a7"/>
                <w:rFonts w:ascii="Times New Roman" w:hAnsi="Times New Roman" w:cs="Times New Roman"/>
                <w:b/>
                <w:sz w:val="20"/>
                <w:szCs w:val="20"/>
                <w:shd w:val="clear" w:color="auto" w:fill="C1D7FF"/>
              </w:rPr>
              <w:lastRenderedPageBreak/>
              <w:t xml:space="preserve">предоставившие отсрочку уплаты арендной платы по договорам аренды торговых объектов недвижимого имущества в соответствии с </w:t>
            </w:r>
            <w:hyperlink r:id="rId29" w:history="1">
              <w:r w:rsidRPr="004A6833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shd w:val="clear" w:color="auto" w:fill="C1D7FF"/>
                </w:rPr>
                <w:t>требованиями</w:t>
              </w:r>
            </w:hyperlink>
            <w:r w:rsidRPr="004A6833">
              <w:rPr>
                <w:rStyle w:val="a7"/>
                <w:rFonts w:ascii="Times New Roman" w:hAnsi="Times New Roman" w:cs="Times New Roman"/>
                <w:b/>
                <w:sz w:val="20"/>
                <w:szCs w:val="20"/>
                <w:shd w:val="clear" w:color="auto" w:fill="C1D7FF"/>
              </w:rPr>
              <w:t xml:space="preserve"> к условиям и срокам отсрочки уплаты арендной платы по договорам аренды недвижимого имущества</w:t>
            </w:r>
            <w:r w:rsidRPr="004A6833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C1D7FF"/>
              </w:rPr>
              <w:t xml:space="preserve">, утвержденными </w:t>
            </w:r>
            <w:hyperlink r:id="rId30" w:history="1">
              <w:r w:rsidRPr="004A68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C1D7FF"/>
                </w:rPr>
                <w:t>постановлением</w:t>
              </w:r>
            </w:hyperlink>
            <w:r w:rsidRPr="004A6833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C1D7FF"/>
              </w:rPr>
              <w:t xml:space="preserve"> Правительства Российской Федерации от 3 апреля 2020 г. N 439 "Об установлении требований к условиям и срокам отсрочки уплаты арендной платы по договорам аренды недвижимого имущества" (далее - требования), при соблюдении условий, установленных </w:t>
            </w:r>
            <w:hyperlink r:id="rId31" w:history="1">
              <w:r w:rsidRPr="004A683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C1D7FF"/>
                </w:rPr>
                <w:t>пунктом 13.1</w:t>
              </w:r>
            </w:hyperlink>
            <w:r w:rsidRPr="004A6833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C1D7FF"/>
              </w:rPr>
              <w:t xml:space="preserve"> настоящих Правил.</w:t>
            </w:r>
          </w:p>
          <w:bookmarkEnd w:id="2"/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 г.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33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Настоящие Правила применяются в отношении: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21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а) налогов (за исключением акцизов, налога на добычу полезных ископаемых), авансовых платежей по таким налогам, страховых взносов, срок уплаты которых наступил в период, указанный в </w:t>
            </w:r>
            <w:hyperlink r:id="rId32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абзаце первом пункта 3 статьи 4</w:t>
              </w:r>
            </w:hyperlink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(далее - Кодекс), - для заинтересованных лиц, указанных в </w:t>
            </w:r>
            <w:hyperlink w:anchor="sub_1001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абзаце первом пункта 1</w:t>
              </w:r>
            </w:hyperlink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настоящих Правил и осуществляющих отдельные виды экономической деятельности согласно </w:t>
            </w:r>
            <w:hyperlink w:anchor="sub_10000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приложению</w:t>
              </w:r>
            </w:hyperlink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022"/>
            <w:bookmarkEnd w:id="3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б) налогов (за исключением налога на добавленную стоимость, акцизов, налога на добычу полезных ископаемых, налога на дополнительный доход от добычи углеводородного сырья), авансовых платежей по таким налогам, срок уплаты которых наступил в период, указанный в </w:t>
            </w:r>
            <w:hyperlink r:id="rId33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абзаце первом пункта 3 статьи 4</w:t>
              </w:r>
            </w:hyperlink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Кодекса, - для заинтересованных лиц, указанных в </w:t>
            </w:r>
            <w:hyperlink w:anchor="sub_1001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абзацах первом</w:t>
              </w:r>
            </w:hyperlink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sub_10012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втором пункта 1</w:t>
              </w:r>
            </w:hyperlink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настоящих Правил</w:t>
            </w:r>
            <w:r w:rsidRPr="004A683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C1D7FF"/>
              </w:rPr>
              <w:t>;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023"/>
            <w:bookmarkEnd w:id="4"/>
            <w:r w:rsidRPr="004A683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C1D7FF"/>
              </w:rPr>
              <w:t xml:space="preserve">в) налога на имущество организаций, земельного налога и авансовых платежей по таким налогам, налога на имущество физических лиц, срок уплаты которых наступил в период, указанный в </w:t>
            </w:r>
            <w:hyperlink r:id="rId34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C1D7FF"/>
                </w:rPr>
                <w:t>абзаце первом пункта 3 статьи 4 Кодекса</w:t>
              </w:r>
            </w:hyperlink>
            <w:r w:rsidRPr="004A683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C1D7FF"/>
              </w:rPr>
              <w:t xml:space="preserve">, - для заинтересованных лиц, указанных в </w:t>
            </w:r>
            <w:hyperlink r:id="rId35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C1D7FF"/>
                </w:rPr>
                <w:t>абзаце третьем пункта 1</w:t>
              </w:r>
            </w:hyperlink>
            <w:r w:rsidRPr="004A6833"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C1D7FF"/>
              </w:rPr>
              <w:t xml:space="preserve"> настоящих Правил</w:t>
            </w:r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03"/>
            <w:bookmarkEnd w:id="5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      </w:r>
            <w:hyperlink w:anchor="sub_1001" w:history="1">
              <w:r w:rsidRPr="004A683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пункте 1</w:t>
              </w:r>
            </w:hyperlink>
            <w:r w:rsidRPr="004A683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настоящих Правил, при наличии у него одного из следующих показателей: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31"/>
            <w:bookmarkEnd w:id="6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а) снижение доходов более чем на 10 процентов;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32"/>
            <w:bookmarkEnd w:id="7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б) снижение доходов от реализации товаров (работ, услуг) более чем на 10 процентов;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33"/>
            <w:bookmarkEnd w:id="8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4A6833" w:rsidRPr="004A6833" w:rsidRDefault="004A6833" w:rsidP="004A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34"/>
            <w:bookmarkEnd w:id="9"/>
            <w:r w:rsidRPr="004A6833">
              <w:rPr>
                <w:rFonts w:ascii="Times New Roman" w:hAnsi="Times New Roman" w:cs="Times New Roman"/>
                <w:sz w:val="20"/>
                <w:szCs w:val="20"/>
              </w:rPr>
              <w:t>г) получение убытка по данным налоговых деклараций по налогу на прибыль организаций за отчетные периоды 2020 года при условии, что за 2019 год убыток отсутствовал.</w:t>
            </w:r>
          </w:p>
          <w:bookmarkEnd w:id="10"/>
          <w:p w:rsidR="004A6833" w:rsidRPr="004A6833" w:rsidRDefault="004A6833" w:rsidP="004A6833">
            <w:pPr>
              <w:pStyle w:val="s1"/>
              <w:rPr>
                <w:color w:val="22272F"/>
                <w:sz w:val="20"/>
                <w:szCs w:val="20"/>
              </w:rPr>
            </w:pPr>
          </w:p>
        </w:tc>
      </w:tr>
    </w:tbl>
    <w:p w:rsidR="006355F5" w:rsidRPr="004A6833" w:rsidRDefault="006355F5" w:rsidP="0093727C">
      <w:pPr>
        <w:pStyle w:val="s1"/>
        <w:jc w:val="both"/>
        <w:rPr>
          <w:sz w:val="20"/>
          <w:szCs w:val="20"/>
        </w:rPr>
      </w:pPr>
    </w:p>
    <w:sectPr w:rsidR="006355F5" w:rsidRPr="004A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CC"/>
    <w:rsid w:val="00136627"/>
    <w:rsid w:val="00154372"/>
    <w:rsid w:val="002E6F71"/>
    <w:rsid w:val="004A6833"/>
    <w:rsid w:val="006355F5"/>
    <w:rsid w:val="006E2277"/>
    <w:rsid w:val="008372CC"/>
    <w:rsid w:val="0093727C"/>
    <w:rsid w:val="00B05275"/>
    <w:rsid w:val="00C672A8"/>
    <w:rsid w:val="00C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BE4D6-CCA4-4D7B-A771-9C71F33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E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277"/>
    <w:rPr>
      <w:color w:val="0000FF"/>
      <w:u w:val="single"/>
    </w:rPr>
  </w:style>
  <w:style w:type="table" w:styleId="a4">
    <w:name w:val="Table Grid"/>
    <w:basedOn w:val="a1"/>
    <w:uiPriority w:val="59"/>
    <w:rsid w:val="006E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05275"/>
    <w:rPr>
      <w:i/>
      <w:iCs/>
    </w:rPr>
  </w:style>
  <w:style w:type="character" w:customStyle="1" w:styleId="a6">
    <w:name w:val="Гипертекстовая ссылка"/>
    <w:basedOn w:val="a0"/>
    <w:uiPriority w:val="99"/>
    <w:rsid w:val="004A6833"/>
    <w:rPr>
      <w:color w:val="106BBE"/>
    </w:rPr>
  </w:style>
  <w:style w:type="character" w:customStyle="1" w:styleId="a7">
    <w:name w:val="Добавленный текст"/>
    <w:uiPriority w:val="99"/>
    <w:rsid w:val="004A68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0900200/4003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0900200/4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73850806/1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10900200/400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77689186/131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73850806/0" TargetMode="External"/><Relationship Id="rId35" Type="http://schemas.openxmlformats.org/officeDocument/2006/relationships/hyperlink" Target="http://internet.garant.ru/document/redirect/77689186/1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2020-05-21T13:56:00Z</dcterms:created>
  <dcterms:modified xsi:type="dcterms:W3CDTF">2020-05-21T13:56:00Z</dcterms:modified>
</cp:coreProperties>
</file>