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DAF7" w14:textId="77777777" w:rsidR="00C33566" w:rsidRDefault="00B12704">
      <w:pPr>
        <w:pStyle w:val="2"/>
        <w:divId w:val="29630632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Какой режим налогообложения выбрать на 2021 год</w:t>
      </w:r>
    </w:p>
    <w:p w14:paraId="6A301DE1" w14:textId="0366FED8" w:rsidR="00C33566" w:rsidRDefault="00B12704">
      <w:pPr>
        <w:divId w:val="2080397095"/>
        <w:rPr>
          <w:rFonts w:eastAsia="Times New Roman"/>
        </w:rPr>
      </w:pPr>
      <w:r>
        <w:rPr>
          <w:rFonts w:eastAsia="Times New Roman"/>
        </w:rPr>
        <w:t xml:space="preserve">При выборе системы налогообложения организации и ИП учитывают налоговую нагрузку, сложность учета, количество отчетности и платежей. Переход на </w:t>
      </w:r>
      <w:proofErr w:type="spellStart"/>
      <w:r>
        <w:rPr>
          <w:rFonts w:eastAsia="Times New Roman"/>
        </w:rPr>
        <w:t>спецрежим</w:t>
      </w:r>
      <w:proofErr w:type="spellEnd"/>
      <w:r>
        <w:rPr>
          <w:rFonts w:eastAsia="Times New Roman"/>
        </w:rPr>
        <w:t xml:space="preserve"> поможет снизить, например, налоговую нагрузку по НДС и налогу на имущество, но не освободит от страховых взносов и обязанностей налоговых агентов. Организации должны вести бухучет независимо от налоговой системы, не обязаны его вести только ИП. Выбрать подходящий объект </w:t>
      </w:r>
      <w:r w:rsidRPr="00B67A33">
        <w:rPr>
          <w:rFonts w:eastAsia="Times New Roman"/>
        </w:rPr>
        <w:t>для организации</w:t>
      </w:r>
      <w:r>
        <w:rPr>
          <w:rFonts w:eastAsia="Times New Roman"/>
        </w:rPr>
        <w:t xml:space="preserve"> и </w:t>
      </w:r>
      <w:r w:rsidRPr="00B67A33">
        <w:rPr>
          <w:rFonts w:eastAsia="Times New Roman"/>
        </w:rPr>
        <w:t>ИП</w:t>
      </w:r>
      <w:r>
        <w:rPr>
          <w:rFonts w:eastAsia="Times New Roman"/>
        </w:rPr>
        <w:t xml:space="preserve"> поможет таблица ниже. </w:t>
      </w:r>
    </w:p>
    <w:tbl>
      <w:tblPr>
        <w:tblW w:w="5215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24"/>
        <w:gridCol w:w="2505"/>
        <w:gridCol w:w="1775"/>
        <w:gridCol w:w="1589"/>
        <w:gridCol w:w="2570"/>
        <w:gridCol w:w="1845"/>
        <w:gridCol w:w="3189"/>
      </w:tblGrid>
      <w:tr w:rsidR="00266367" w14:paraId="781DC118" w14:textId="48D653A4" w:rsidTr="00346D47">
        <w:trPr>
          <w:divId w:val="1807578191"/>
          <w:trHeight w:val="3"/>
          <w:tblHeader/>
        </w:trPr>
        <w:tc>
          <w:tcPr>
            <w:tcW w:w="172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72D29" w14:textId="77777777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Система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C515D" w14:textId="77777777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Ограничения</w:t>
            </w:r>
          </w:p>
        </w:tc>
        <w:tc>
          <w:tcPr>
            <w:tcW w:w="177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A43F5" w14:textId="77777777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158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E12DB" w14:textId="77777777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Ставка</w:t>
            </w:r>
          </w:p>
        </w:tc>
        <w:tc>
          <w:tcPr>
            <w:tcW w:w="257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610FC" w14:textId="77777777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Платежи</w:t>
            </w:r>
          </w:p>
        </w:tc>
        <w:tc>
          <w:tcPr>
            <w:tcW w:w="184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65A94" w14:textId="77777777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Отчетность</w:t>
            </w:r>
          </w:p>
        </w:tc>
        <w:tc>
          <w:tcPr>
            <w:tcW w:w="3189" w:type="dxa"/>
            <w:tcBorders>
              <w:top w:val="single" w:sz="6" w:space="0" w:color="000000"/>
            </w:tcBorders>
          </w:tcPr>
          <w:p w14:paraId="6153874E" w14:textId="2CEF079D" w:rsidR="00B67A33" w:rsidRDefault="00B67A3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Нормативный пр</w:t>
            </w:r>
            <w:r w:rsidR="00CD296A">
              <w:rPr>
                <w:b/>
                <w:bCs/>
              </w:rPr>
              <w:t>а</w:t>
            </w:r>
            <w:r>
              <w:rPr>
                <w:b/>
                <w:bCs/>
              </w:rPr>
              <w:t>в</w:t>
            </w:r>
            <w:r w:rsidR="00CD296A">
              <w:rPr>
                <w:b/>
                <w:bCs/>
              </w:rPr>
              <w:t>о</w:t>
            </w:r>
            <w:r>
              <w:rPr>
                <w:b/>
                <w:bCs/>
              </w:rPr>
              <w:t>вой акт</w:t>
            </w:r>
          </w:p>
        </w:tc>
      </w:tr>
      <w:tr w:rsidR="00266367" w14:paraId="2C5913CA" w14:textId="5C7A952C" w:rsidTr="00346D47">
        <w:trPr>
          <w:divId w:val="1807578191"/>
          <w:trHeight w:val="3"/>
        </w:trPr>
        <w:tc>
          <w:tcPr>
            <w:tcW w:w="1200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885B40D" w14:textId="77777777" w:rsidR="00B67A33" w:rsidRDefault="00B67A33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</w:tcPr>
          <w:p w14:paraId="65B9B104" w14:textId="77777777" w:rsidR="00B67A33" w:rsidRDefault="00B67A33">
            <w:pPr>
              <w:pStyle w:val="3"/>
              <w:rPr>
                <w:rFonts w:eastAsia="Times New Roman"/>
              </w:rPr>
            </w:pPr>
          </w:p>
        </w:tc>
      </w:tr>
      <w:tr w:rsidR="00266367" w14:paraId="4A5B0E1E" w14:textId="1FC8E635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05907A5" w14:textId="77777777" w:rsidR="00B67A33" w:rsidRDefault="00B67A33">
            <w:pPr>
              <w:pStyle w:val="a5"/>
            </w:pPr>
            <w:r>
              <w:t>Общая система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28727EC" w14:textId="77777777" w:rsidR="00B67A33" w:rsidRDefault="00B67A33">
            <w:pPr>
              <w:pStyle w:val="a5"/>
            </w:pPr>
            <w:r>
              <w:t>Нет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61360A0" w14:textId="77777777" w:rsidR="00B67A33" w:rsidRDefault="00B67A33">
            <w:pPr>
              <w:pStyle w:val="a5"/>
            </w:pPr>
            <w:r>
              <w:t>Доходы минус расходы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06EB670" w14:textId="77777777" w:rsidR="00B67A33" w:rsidRDefault="00B67A33">
            <w:pPr>
              <w:pStyle w:val="a5"/>
            </w:pPr>
            <w:r>
              <w:t>20%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259B822" w14:textId="77777777" w:rsidR="00B67A33" w:rsidRDefault="00B67A33">
            <w:pPr>
              <w:pStyle w:val="a5"/>
            </w:pPr>
            <w:r>
              <w:t>Налог на прибыль ежеквартально или ежемесячно,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6F9DB33" w14:textId="77777777" w:rsidR="00B67A33" w:rsidRDefault="00B67A33">
            <w:pPr>
              <w:pStyle w:val="a5"/>
            </w:pPr>
            <w:r>
              <w:t>Декларация ежеквартально или ежемесячно, 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79344D7A" w14:textId="77777777" w:rsidR="00B67A33" w:rsidRDefault="00B67A33">
            <w:pPr>
              <w:pStyle w:val="a5"/>
            </w:pPr>
          </w:p>
        </w:tc>
      </w:tr>
      <w:tr w:rsidR="00266367" w14:paraId="266B733E" w14:textId="668D336F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2395F87" w14:textId="77777777" w:rsidR="00B67A33" w:rsidRDefault="00B67A33">
            <w:pPr>
              <w:pStyle w:val="a5"/>
            </w:pPr>
            <w:r>
              <w:t>УСН доходы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E129497" w14:textId="221A4927" w:rsidR="00B67A33" w:rsidRDefault="00B67A33">
            <w:pPr>
              <w:pStyle w:val="a5"/>
            </w:pPr>
            <w:r>
              <w:t>Основные — не более 100 работников, доход не более 200 млн руб.</w:t>
            </w:r>
            <w:r w:rsidR="00750C5E"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9DB1076" w14:textId="77777777" w:rsidR="00B67A33" w:rsidRDefault="00B67A33">
            <w:pPr>
              <w:pStyle w:val="a5"/>
            </w:pPr>
            <w:r>
              <w:t>Доходы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4137421" w14:textId="71BB22C9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6% или от 1 до 5%, если в регионе пониженная ставка;</w:t>
            </w:r>
            <w:r>
              <w:rPr>
                <w:rFonts w:eastAsia="Times New Roman"/>
              </w:rPr>
              <w:br/>
              <w:t>8%, если превысили лимиты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95AFA2B" w14:textId="77777777" w:rsidR="00B67A33" w:rsidRDefault="00B67A33">
            <w:pPr>
              <w:pStyle w:val="a5"/>
            </w:pPr>
            <w:r>
              <w:t>Налог по УСН ежеквартально и 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23C17D8" w14:textId="77777777" w:rsidR="00B67A33" w:rsidRDefault="00B67A33">
            <w:pPr>
              <w:pStyle w:val="a5"/>
            </w:pPr>
            <w:r>
              <w:t>Декларация 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43768269" w14:textId="5D2B465C" w:rsidR="00266367" w:rsidRDefault="00266367" w:rsidP="00266367">
            <w:pPr>
              <w:shd w:val="clear" w:color="auto" w:fill="FFFFFF"/>
              <w:rPr>
                <w:rFonts w:eastAsia="Times New Roman"/>
              </w:rPr>
            </w:pPr>
            <w:r w:rsidRPr="00266367">
              <w:rPr>
                <w:rFonts w:eastAsia="Times New Roman"/>
              </w:rPr>
              <w:t>Федеральный закон от 31.07.2020 № 266-ФЗ</w:t>
            </w:r>
            <w:r w:rsidR="00750C5E">
              <w:rPr>
                <w:rFonts w:eastAsia="Times New Roman"/>
              </w:rPr>
              <w:t>;</w:t>
            </w:r>
          </w:p>
          <w:p w14:paraId="60372843" w14:textId="2060F493" w:rsidR="00750C5E" w:rsidRPr="00266367" w:rsidRDefault="00750C5E" w:rsidP="00266367">
            <w:pPr>
              <w:shd w:val="clear" w:color="auto" w:fill="FFFFFF"/>
              <w:rPr>
                <w:rFonts w:eastAsia="Times New Roman"/>
              </w:rPr>
            </w:pPr>
            <w:r>
              <w:t>Закон Вологодской области от 26 октября 2018 г. N 4424-ОЗ</w:t>
            </w:r>
          </w:p>
          <w:p w14:paraId="51FB1BBD" w14:textId="77777777" w:rsidR="00B67A33" w:rsidRDefault="00B67A33">
            <w:pPr>
              <w:pStyle w:val="a5"/>
            </w:pPr>
          </w:p>
        </w:tc>
      </w:tr>
      <w:tr w:rsidR="00266367" w14:paraId="131074E9" w14:textId="29640983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330C6BA" w14:textId="77777777" w:rsidR="00B67A33" w:rsidRDefault="00B67A33">
            <w:pPr>
              <w:pStyle w:val="a5"/>
            </w:pPr>
            <w:r>
              <w:t>УСН доходы минус расходы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1447FB4" w14:textId="5B2B4C26" w:rsidR="00B67A33" w:rsidRDefault="00B67A33">
            <w:pPr>
              <w:pStyle w:val="a5"/>
            </w:pPr>
            <w:r>
              <w:t>Основные — не более 100 работников, доход не более 200 млн руб.</w:t>
            </w:r>
            <w:r w:rsidR="00750C5E"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BE3BD5D" w14:textId="77777777" w:rsidR="00B67A33" w:rsidRDefault="00B67A33">
            <w:pPr>
              <w:pStyle w:val="a5"/>
            </w:pPr>
            <w:r>
              <w:t>Доходы минус расходы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AE46043" w14:textId="316EC2CB" w:rsidR="00B67A33" w:rsidRDefault="00B67A33">
            <w:pPr>
              <w:pStyle w:val="a5"/>
            </w:pPr>
            <w:r>
              <w:t>15% или от 3 до 14%, если в регионе пониженная ставка; </w:t>
            </w:r>
            <w:r>
              <w:br/>
              <w:t>20%, если превысили лимиты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64DBC04" w14:textId="77777777" w:rsidR="00B67A33" w:rsidRDefault="00B67A33">
            <w:pPr>
              <w:pStyle w:val="a5"/>
            </w:pPr>
            <w:r>
              <w:t>Налог по УСН ежеквартально и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F32987B" w14:textId="77777777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Декларация 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2FF5ABBD" w14:textId="2DA56D24" w:rsidR="00266367" w:rsidRDefault="00266367" w:rsidP="00266367">
            <w:pPr>
              <w:shd w:val="clear" w:color="auto" w:fill="FFFFFF"/>
              <w:rPr>
                <w:rFonts w:eastAsia="Times New Roman"/>
              </w:rPr>
            </w:pPr>
            <w:r w:rsidRPr="00266367">
              <w:rPr>
                <w:rFonts w:eastAsia="Times New Roman"/>
              </w:rPr>
              <w:t>Федеральный закон от 31.07.2020 № 266-ФЗ</w:t>
            </w:r>
            <w:r w:rsidR="00750C5E">
              <w:rPr>
                <w:rFonts w:eastAsia="Times New Roman"/>
              </w:rPr>
              <w:t>;</w:t>
            </w:r>
          </w:p>
          <w:p w14:paraId="3E58C58F" w14:textId="245AEA86" w:rsidR="00750C5E" w:rsidRPr="00266367" w:rsidRDefault="00750C5E" w:rsidP="00266367">
            <w:pPr>
              <w:shd w:val="clear" w:color="auto" w:fill="FFFFFF"/>
              <w:rPr>
                <w:rFonts w:eastAsia="Times New Roman"/>
              </w:rPr>
            </w:pPr>
            <w:r>
              <w:t>Закон Вологодской области от 26 октября 2018 г. N 4424-ОЗ</w:t>
            </w:r>
          </w:p>
          <w:p w14:paraId="7DCDB6FC" w14:textId="77777777" w:rsidR="00B67A33" w:rsidRDefault="00B67A33">
            <w:pPr>
              <w:rPr>
                <w:rFonts w:eastAsia="Times New Roman"/>
              </w:rPr>
            </w:pPr>
          </w:p>
        </w:tc>
      </w:tr>
      <w:tr w:rsidR="00266367" w14:paraId="55B80E0E" w14:textId="57F1DDED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961DA65" w14:textId="77777777" w:rsidR="00B67A33" w:rsidRDefault="00B67A33">
            <w:pPr>
              <w:pStyle w:val="a5"/>
            </w:pPr>
            <w:r>
              <w:lastRenderedPageBreak/>
              <w:t>ЕСХН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A044708" w14:textId="77777777" w:rsidR="00B67A33" w:rsidRDefault="00B67A33">
            <w:pPr>
              <w:pStyle w:val="a5"/>
            </w:pPr>
            <w:r>
              <w:t>Основные — по видам деятельности, продукции, доле дохода от реализации сельхозпродукции</w:t>
            </w:r>
            <w:hyperlink r:id="rId5" w:anchor="/document/117/55416/dfas8accdi/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125DEF0" w14:textId="77777777" w:rsidR="00B67A33" w:rsidRDefault="00B67A33">
            <w:pPr>
              <w:pStyle w:val="a5"/>
            </w:pPr>
            <w:r>
              <w:t>Доходы минус расходы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E67FA5" w14:textId="7ECA4966" w:rsidR="00B67A33" w:rsidRDefault="00B67A33">
            <w:pPr>
              <w:pStyle w:val="a5"/>
            </w:pPr>
            <w:r>
              <w:t xml:space="preserve">6% 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9BBAA59" w14:textId="77777777" w:rsidR="00B67A33" w:rsidRDefault="00B67A33">
            <w:pPr>
              <w:pStyle w:val="a5"/>
            </w:pPr>
            <w:r>
              <w:t>ЕСХН за полугодие и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F82BDCB" w14:textId="77777777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Декларация 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74DBBB04" w14:textId="77777777" w:rsidR="00B67A33" w:rsidRDefault="00B67A33">
            <w:pPr>
              <w:rPr>
                <w:rFonts w:eastAsia="Times New Roman"/>
              </w:rPr>
            </w:pPr>
          </w:p>
        </w:tc>
      </w:tr>
      <w:tr w:rsidR="00266367" w14:paraId="49D63899" w14:textId="2CA27434" w:rsidTr="00346D47">
        <w:trPr>
          <w:divId w:val="1807578191"/>
          <w:trHeight w:val="3"/>
        </w:trPr>
        <w:tc>
          <w:tcPr>
            <w:tcW w:w="1200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1000BED" w14:textId="77777777" w:rsidR="00B67A33" w:rsidRDefault="00B67A33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ИП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 w:themeFill="accent5" w:themeFillTint="33"/>
          </w:tcPr>
          <w:p w14:paraId="6F50AA28" w14:textId="77777777" w:rsidR="00B67A33" w:rsidRDefault="00B67A33">
            <w:pPr>
              <w:pStyle w:val="3"/>
              <w:rPr>
                <w:rFonts w:eastAsia="Times New Roman"/>
              </w:rPr>
            </w:pPr>
          </w:p>
        </w:tc>
      </w:tr>
      <w:tr w:rsidR="00266367" w14:paraId="42814163" w14:textId="049CB460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A461395" w14:textId="77777777" w:rsidR="00B67A33" w:rsidRDefault="00B67A33">
            <w:pPr>
              <w:pStyle w:val="a5"/>
            </w:pPr>
            <w:r>
              <w:t>Общая система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D6A1857" w14:textId="77777777" w:rsidR="00B67A33" w:rsidRDefault="00B67A33">
            <w:pPr>
              <w:pStyle w:val="a5"/>
            </w:pPr>
            <w:r>
              <w:t>Нет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A3499F2" w14:textId="77777777" w:rsidR="00B67A33" w:rsidRDefault="00B67A33">
            <w:pPr>
              <w:pStyle w:val="a5"/>
            </w:pPr>
            <w:r>
              <w:t>Доходы минус расходы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02B8AC" w14:textId="77777777" w:rsidR="00B67A33" w:rsidRDefault="00B67A33">
            <w:pPr>
              <w:pStyle w:val="a5"/>
            </w:pPr>
            <w:r>
              <w:t>13%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6737D92" w14:textId="77777777" w:rsidR="00B67A33" w:rsidRDefault="00B67A33">
            <w:pPr>
              <w:pStyle w:val="a5"/>
            </w:pPr>
            <w:r>
              <w:t>НДФЛ ежеквартально и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7A510C5" w14:textId="77777777" w:rsidR="00B67A33" w:rsidRDefault="00B67A33">
            <w:pPr>
              <w:pStyle w:val="a5"/>
            </w:pPr>
            <w:r>
              <w:t>Декларация 3-НДФЛ 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0AC07376" w14:textId="77777777" w:rsidR="00B67A33" w:rsidRDefault="00B67A33">
            <w:pPr>
              <w:pStyle w:val="a5"/>
            </w:pPr>
          </w:p>
        </w:tc>
      </w:tr>
      <w:tr w:rsidR="00266367" w14:paraId="6D7FFDB8" w14:textId="141A2C45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3B65B69" w14:textId="77777777" w:rsidR="00B67A33" w:rsidRDefault="00B67A33">
            <w:pPr>
              <w:pStyle w:val="a5"/>
            </w:pPr>
            <w:r>
              <w:t>УСН доходы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5DDD34A" w14:textId="74DD713C" w:rsidR="00B67A33" w:rsidRDefault="00B67A33">
            <w:pPr>
              <w:pStyle w:val="a5"/>
            </w:pPr>
            <w:r>
              <w:t>Основные — не более 100 работников, доход не более 200 млн руб.</w:t>
            </w:r>
            <w:r w:rsidR="00750C5E"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9FF995F" w14:textId="77777777" w:rsidR="00B67A33" w:rsidRDefault="00B67A33">
            <w:pPr>
              <w:pStyle w:val="a5"/>
            </w:pPr>
            <w:r>
              <w:t>Доходы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DABA308" w14:textId="05A50269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6% или </w:t>
            </w:r>
            <w:r w:rsidR="00750C5E">
              <w:rPr>
                <w:rFonts w:eastAsia="Times New Roman"/>
              </w:rPr>
              <w:t>4%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8%, если превысили лимиты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9A5BB9" w14:textId="77777777" w:rsidR="00B67A33" w:rsidRDefault="00B67A33">
            <w:pPr>
              <w:pStyle w:val="a5"/>
            </w:pPr>
            <w:r>
              <w:t>Налог по УСН ежеквартально и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8BD9EC1" w14:textId="77777777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Декларация 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326EE62B" w14:textId="18B199F3" w:rsidR="00266367" w:rsidRDefault="00266367" w:rsidP="00266367">
            <w:pPr>
              <w:shd w:val="clear" w:color="auto" w:fill="FFFFFF"/>
              <w:rPr>
                <w:rFonts w:eastAsia="Times New Roman"/>
              </w:rPr>
            </w:pPr>
            <w:r w:rsidRPr="00266367">
              <w:rPr>
                <w:rFonts w:eastAsia="Times New Roman"/>
              </w:rPr>
              <w:t>Федеральный закон от 31.07.2020 № 266-ФЗ</w:t>
            </w:r>
            <w:r w:rsidR="00750C5E">
              <w:rPr>
                <w:rFonts w:eastAsia="Times New Roman"/>
              </w:rPr>
              <w:t>;</w:t>
            </w:r>
          </w:p>
          <w:p w14:paraId="706BBCB7" w14:textId="669E3728" w:rsidR="00750C5E" w:rsidRPr="00266367" w:rsidRDefault="00750C5E" w:rsidP="00266367">
            <w:pPr>
              <w:shd w:val="clear" w:color="auto" w:fill="FFFFFF"/>
              <w:rPr>
                <w:rFonts w:eastAsia="Times New Roman"/>
              </w:rPr>
            </w:pPr>
            <w:r>
              <w:t>Закон Вологодской области от 26 октября 2018 г. N 4424-ОЗ</w:t>
            </w:r>
          </w:p>
          <w:p w14:paraId="4B210199" w14:textId="77777777" w:rsidR="00B67A33" w:rsidRDefault="00B67A33">
            <w:pPr>
              <w:rPr>
                <w:rFonts w:eastAsia="Times New Roman"/>
              </w:rPr>
            </w:pPr>
          </w:p>
        </w:tc>
      </w:tr>
      <w:tr w:rsidR="00266367" w14:paraId="50A291C6" w14:textId="4C471CB4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235711B" w14:textId="77777777" w:rsidR="00B67A33" w:rsidRDefault="00B67A33">
            <w:pPr>
              <w:pStyle w:val="a5"/>
            </w:pPr>
            <w:r>
              <w:t>УСН доходы минус расходы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740FCFD" w14:textId="42B57493" w:rsidR="00B67A33" w:rsidRDefault="00B67A33">
            <w:pPr>
              <w:pStyle w:val="a5"/>
            </w:pPr>
            <w:r>
              <w:t>Основные — не более 100 работников, доход не более 200 млн руб.</w:t>
            </w:r>
            <w:r w:rsidR="00750C5E"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3364A21" w14:textId="77777777" w:rsidR="00B67A33" w:rsidRDefault="00B67A33">
            <w:pPr>
              <w:pStyle w:val="a5"/>
            </w:pPr>
            <w:r>
              <w:t>Доходы минус расходы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4C6B41F" w14:textId="265A3769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15% или </w:t>
            </w:r>
            <w:r w:rsidR="00750C5E">
              <w:rPr>
                <w:rFonts w:eastAsia="Times New Roman"/>
              </w:rPr>
              <w:t>10%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20%, если превысили лимиты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5F8E4D3" w14:textId="77777777" w:rsidR="00B67A33" w:rsidRDefault="00B67A33">
            <w:pPr>
              <w:pStyle w:val="a5"/>
            </w:pPr>
            <w:r>
              <w:t>Налог по УСН ежеквартально и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86F4B25" w14:textId="77777777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Декларация 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4D9D2264" w14:textId="7777073D" w:rsidR="00266367" w:rsidRPr="00266367" w:rsidRDefault="00266367" w:rsidP="00266367">
            <w:pPr>
              <w:shd w:val="clear" w:color="auto" w:fill="FFFFFF"/>
              <w:rPr>
                <w:rFonts w:eastAsia="Times New Roman"/>
              </w:rPr>
            </w:pPr>
            <w:r w:rsidRPr="00266367">
              <w:rPr>
                <w:rFonts w:eastAsia="Times New Roman"/>
              </w:rPr>
              <w:t>Федеральный закон от 31.07.2020 № 266-ФЗ</w:t>
            </w:r>
            <w:r w:rsidR="00750C5E">
              <w:rPr>
                <w:rFonts w:eastAsia="Times New Roman"/>
              </w:rPr>
              <w:t xml:space="preserve">; </w:t>
            </w:r>
            <w:r w:rsidR="00750C5E">
              <w:t>Закон Вологодской области от 26 октября 2018 г. N 4424-ОЗ</w:t>
            </w:r>
          </w:p>
          <w:p w14:paraId="5F25023A" w14:textId="77777777" w:rsidR="00B67A33" w:rsidRDefault="00B67A33">
            <w:pPr>
              <w:rPr>
                <w:rFonts w:eastAsia="Times New Roman"/>
              </w:rPr>
            </w:pPr>
          </w:p>
        </w:tc>
      </w:tr>
      <w:tr w:rsidR="00266367" w14:paraId="67DCE72D" w14:textId="29D346EF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7BF2FC6" w14:textId="77777777" w:rsidR="00B67A33" w:rsidRDefault="00B67A33">
            <w:pPr>
              <w:pStyle w:val="a5"/>
            </w:pPr>
            <w:r>
              <w:t>ЕСХН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C988669" w14:textId="487831C4" w:rsidR="00B67A33" w:rsidRDefault="00B67A33">
            <w:pPr>
              <w:pStyle w:val="a5"/>
            </w:pPr>
            <w:r>
              <w:t>Основные — по видам деятельности, продукции, доле дохода от реализации сельхозпродукции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2694EED" w14:textId="77777777" w:rsidR="00B67A33" w:rsidRDefault="00B67A33">
            <w:pPr>
              <w:pStyle w:val="a5"/>
            </w:pPr>
            <w:r>
              <w:t>Доходы минус расходы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D059956" w14:textId="203D235B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6% 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AD85DC6" w14:textId="77777777" w:rsidR="00B67A33" w:rsidRDefault="00B67A33">
            <w:pPr>
              <w:pStyle w:val="a5"/>
            </w:pPr>
            <w:r>
              <w:t>ЕСХН за полугодие и за год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9922D34" w14:textId="77777777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Декларация за год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29550CD4" w14:textId="77777777" w:rsidR="00B67A33" w:rsidRDefault="00B67A33">
            <w:pPr>
              <w:rPr>
                <w:rFonts w:eastAsia="Times New Roman"/>
              </w:rPr>
            </w:pPr>
          </w:p>
        </w:tc>
      </w:tr>
      <w:tr w:rsidR="00266367" w14:paraId="206F60E5" w14:textId="3ED9D7DD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09D8789" w14:textId="77777777" w:rsidR="00B67A33" w:rsidRDefault="00B67A33">
            <w:pPr>
              <w:pStyle w:val="a5"/>
            </w:pPr>
            <w:r>
              <w:lastRenderedPageBreak/>
              <w:t>ПСН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665529B" w14:textId="707B6254" w:rsidR="00B67A33" w:rsidRDefault="00B67A33">
            <w:pPr>
              <w:pStyle w:val="a5"/>
            </w:pPr>
            <w:r>
              <w:t>Основные — не более 15 работников, доход —не более 60 млн руб. в год, по видам деятельности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81EFB39" w14:textId="77777777" w:rsidR="00B67A33" w:rsidRDefault="00B67A33">
            <w:pPr>
              <w:pStyle w:val="a5"/>
            </w:pPr>
            <w:r>
              <w:t>Потенциально возможный доход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798774D" w14:textId="461A12C8" w:rsidR="00B67A33" w:rsidRDefault="00B67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6% 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F25844A" w14:textId="77777777" w:rsidR="00B67A33" w:rsidRDefault="00B67A33">
            <w:pPr>
              <w:pStyle w:val="a5"/>
            </w:pPr>
            <w:r>
              <w:t>Стоимость патента один или два раза в год (зависит от срока патента)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D50D103" w14:textId="77777777" w:rsidR="00B67A33" w:rsidRDefault="00B67A33">
            <w:pPr>
              <w:pStyle w:val="a5"/>
            </w:pPr>
            <w:r>
              <w:t>Нет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463B11A0" w14:textId="501179C8" w:rsidR="00B67A33" w:rsidRPr="00266367" w:rsidRDefault="00266367">
            <w:pPr>
              <w:pStyle w:val="a5"/>
            </w:pPr>
            <w:r w:rsidRPr="00266367">
              <w:rPr>
                <w:color w:val="22272F"/>
                <w:shd w:val="clear" w:color="auto" w:fill="FFFFFF"/>
              </w:rPr>
              <w:t>Закон Вологодской области от 10 апреля 2020 г. N 4685-ОЗ</w:t>
            </w:r>
          </w:p>
        </w:tc>
      </w:tr>
      <w:tr w:rsidR="00266367" w14:paraId="6B1E0ED5" w14:textId="632006E2" w:rsidTr="00346D47">
        <w:trPr>
          <w:divId w:val="1807578191"/>
          <w:trHeight w:val="3"/>
        </w:trPr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BE4EDF5" w14:textId="77777777" w:rsidR="00B67A33" w:rsidRDefault="00B67A33">
            <w:pPr>
              <w:pStyle w:val="a5"/>
            </w:pPr>
            <w:r>
              <w:t>Налог на </w:t>
            </w:r>
            <w:proofErr w:type="spellStart"/>
            <w:r>
              <w:t>профдоход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889B5C2" w14:textId="64822968" w:rsidR="00B67A33" w:rsidRDefault="00B67A33">
            <w:pPr>
              <w:pStyle w:val="a5"/>
            </w:pPr>
            <w:r>
              <w:t>Основные — отсутствие наемных работников, доход не более 2,4 млн руб. в год, по видам деятельности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60EA0BA" w14:textId="77777777" w:rsidR="00B67A33" w:rsidRDefault="00B67A33">
            <w:pPr>
              <w:pStyle w:val="a5"/>
            </w:pPr>
            <w:r>
              <w:t>Доход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A38E3D3" w14:textId="77777777" w:rsidR="00B67A33" w:rsidRDefault="00B67A33">
            <w:pPr>
              <w:pStyle w:val="a5"/>
            </w:pPr>
            <w:r>
              <w:t>4% с доходов от граждан, 6% с доходов от ИП и организаций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388F0D7" w14:textId="77777777" w:rsidR="00B67A33" w:rsidRDefault="00B67A33">
            <w:pPr>
              <w:pStyle w:val="a5"/>
            </w:pPr>
            <w:r>
              <w:t>Налог на профессиональный доход ежемесячно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78C441E" w14:textId="77777777" w:rsidR="00B67A33" w:rsidRDefault="00B67A33">
            <w:pPr>
              <w:pStyle w:val="a5"/>
            </w:pPr>
            <w:r>
              <w:t>Нет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14:paraId="5EB4EB2F" w14:textId="77777777" w:rsidR="00B67A33" w:rsidRDefault="00B67A33">
            <w:pPr>
              <w:pStyle w:val="a5"/>
            </w:pPr>
          </w:p>
        </w:tc>
      </w:tr>
    </w:tbl>
    <w:p w14:paraId="41537515" w14:textId="748047AD" w:rsidR="00346D47" w:rsidRPr="00346D47" w:rsidRDefault="00346D47" w:rsidP="0093324D">
      <w:pPr>
        <w:shd w:val="clear" w:color="auto" w:fill="FFFFFF"/>
        <w:spacing w:before="100" w:beforeAutospacing="1" w:after="100" w:afterAutospacing="1"/>
        <w:jc w:val="both"/>
        <w:divId w:val="125242204"/>
        <w:rPr>
          <w:rFonts w:eastAsia="Times New Roman"/>
        </w:rPr>
      </w:pPr>
      <w:r w:rsidRPr="00346D47">
        <w:rPr>
          <w:rFonts w:eastAsia="Times New Roman"/>
        </w:rPr>
        <w:t>Чтобы перейти на УСН с 1 января 2021 года, подайте в инспекцию не позднее 31 декабря 2020 года уведомление по форме № 26.2-1 (утв. </w:t>
      </w:r>
      <w:r w:rsidRPr="00346D47">
        <w:rPr>
          <w:rFonts w:eastAsia="Times New Roman"/>
          <w:color w:val="0000FF"/>
          <w:u w:val="single"/>
        </w:rPr>
        <w:t>приказом ФНС от 02.11.2012 № ММВ-7-3/829</w:t>
      </w:r>
      <w:r w:rsidRPr="00346D47">
        <w:rPr>
          <w:rFonts w:eastAsia="Times New Roman"/>
        </w:rPr>
        <w:t>). В уведомлении укажите ваши реквизиты, номер налоговой, а также выбранный объект налогообложения по УСН: доходы или доходы минус расходы. Признак налогоплательщика укажите 3. Код периода перехода на УСН укажите 1.</w:t>
      </w:r>
    </w:p>
    <w:p w14:paraId="39BF6E7C" w14:textId="62282310" w:rsidR="00346D47" w:rsidRPr="00346D47" w:rsidRDefault="00346D47" w:rsidP="0093324D">
      <w:pPr>
        <w:shd w:val="clear" w:color="auto" w:fill="FFFFFF"/>
        <w:spacing w:before="100" w:beforeAutospacing="1" w:after="100" w:afterAutospacing="1"/>
        <w:jc w:val="both"/>
        <w:divId w:val="125242204"/>
        <w:rPr>
          <w:rFonts w:eastAsia="Times New Roman"/>
        </w:rPr>
      </w:pPr>
      <w:r w:rsidRPr="00346D47">
        <w:rPr>
          <w:rFonts w:eastAsia="Times New Roman"/>
        </w:rPr>
        <w:t>Если хотите применять патентную систему, заявление на патент нужно подать за 10 рабочих дней до начала «патентного» бизнеса (</w:t>
      </w:r>
      <w:r w:rsidRPr="00346D47">
        <w:rPr>
          <w:rFonts w:eastAsia="Times New Roman"/>
          <w:color w:val="0000FF"/>
          <w:u w:val="single"/>
        </w:rPr>
        <w:t>п. 2 ст. 346.45 НК</w:t>
      </w:r>
      <w:r w:rsidRPr="00346D47">
        <w:rPr>
          <w:rFonts w:eastAsia="Times New Roman"/>
        </w:rPr>
        <w:t>). Значит, чтобы получить патент на несколько месяцев в 2021 году или весь предстоящий год, отправьте заявление не позднее 17 декабря 2020 года. Иначе часть года вы будете применять общую систему.</w:t>
      </w:r>
    </w:p>
    <w:p w14:paraId="7FFE6C4D" w14:textId="77777777" w:rsidR="00346D47" w:rsidRPr="00346D47" w:rsidRDefault="00346D47" w:rsidP="0093324D">
      <w:pPr>
        <w:shd w:val="clear" w:color="auto" w:fill="FFFFFF"/>
        <w:spacing w:before="100" w:beforeAutospacing="1" w:after="100" w:afterAutospacing="1"/>
        <w:jc w:val="both"/>
        <w:divId w:val="125242204"/>
        <w:rPr>
          <w:rFonts w:eastAsia="Times New Roman"/>
        </w:rPr>
      </w:pPr>
      <w:r w:rsidRPr="00346D47">
        <w:rPr>
          <w:rFonts w:eastAsia="Times New Roman"/>
        </w:rPr>
        <w:t>Сейчас есть две формы заявления на получение патента:</w:t>
      </w:r>
    </w:p>
    <w:p w14:paraId="5E8DBD55" w14:textId="76CF2FD6" w:rsidR="00346D47" w:rsidRPr="00346D47" w:rsidRDefault="00346D47" w:rsidP="0093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divId w:val="125242204"/>
        <w:rPr>
          <w:rFonts w:eastAsia="Times New Roman"/>
        </w:rPr>
      </w:pPr>
      <w:r w:rsidRPr="00346D47">
        <w:rPr>
          <w:rFonts w:eastAsia="Times New Roman"/>
        </w:rPr>
        <w:t>рекомендованная форма из </w:t>
      </w:r>
      <w:r w:rsidRPr="00346D47">
        <w:rPr>
          <w:rFonts w:eastAsia="Times New Roman"/>
          <w:color w:val="0000FF"/>
          <w:u w:val="single"/>
        </w:rPr>
        <w:t>письма от 18.02.2020 № СД-4-3/2815</w:t>
      </w:r>
      <w:r w:rsidRPr="00346D47">
        <w:rPr>
          <w:rFonts w:eastAsia="Times New Roman"/>
        </w:rPr>
        <w:t>;</w:t>
      </w:r>
    </w:p>
    <w:p w14:paraId="7EA54D5A" w14:textId="79BA5224" w:rsidR="00346D47" w:rsidRPr="00346D47" w:rsidRDefault="00346D47" w:rsidP="0093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divId w:val="125242204"/>
        <w:rPr>
          <w:rFonts w:eastAsia="Times New Roman"/>
        </w:rPr>
      </w:pPr>
      <w:r w:rsidRPr="00346D47">
        <w:rPr>
          <w:rFonts w:eastAsia="Times New Roman"/>
        </w:rPr>
        <w:t>утвержденная форма № 26.5-1 из </w:t>
      </w:r>
      <w:r w:rsidRPr="00346D47">
        <w:rPr>
          <w:rFonts w:eastAsia="Times New Roman"/>
          <w:color w:val="0000FF"/>
          <w:u w:val="single"/>
        </w:rPr>
        <w:t>приказа ФНС от 11.07.2017 № ММВ-7-3/544@</w:t>
      </w:r>
      <w:r w:rsidRPr="00346D47">
        <w:rPr>
          <w:rFonts w:eastAsia="Times New Roman"/>
        </w:rPr>
        <w:t>.</w:t>
      </w:r>
    </w:p>
    <w:p w14:paraId="490DAD70" w14:textId="77777777" w:rsidR="00D6488A" w:rsidRDefault="00D6488A" w:rsidP="00D6488A">
      <w:pPr>
        <w:divId w:val="125242204"/>
        <w:rPr>
          <w:rFonts w:ascii="Arial" w:eastAsia="Times New Roman" w:hAnsi="Arial" w:cs="Arial"/>
          <w:sz w:val="20"/>
          <w:szCs w:val="20"/>
        </w:rPr>
      </w:pPr>
    </w:p>
    <w:p w14:paraId="4E648EBB" w14:textId="68596893" w:rsidR="00B12704" w:rsidRDefault="00B12704" w:rsidP="00D6488A">
      <w:pPr>
        <w:divId w:val="1252422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</w:t>
      </w:r>
      <w:r w:rsidR="00D6488A">
        <w:rPr>
          <w:rFonts w:ascii="Arial" w:eastAsia="Times New Roman" w:hAnsi="Arial" w:cs="Arial"/>
          <w:sz w:val="20"/>
          <w:szCs w:val="20"/>
        </w:rPr>
        <w:t>подготовлен с помощью</w:t>
      </w:r>
      <w:r>
        <w:rPr>
          <w:rFonts w:ascii="Arial" w:eastAsia="Times New Roman" w:hAnsi="Arial" w:cs="Arial"/>
          <w:sz w:val="20"/>
          <w:szCs w:val="20"/>
        </w:rPr>
        <w:t xml:space="preserve"> БСС «Система </w:t>
      </w:r>
      <w:proofErr w:type="gramStart"/>
      <w:r>
        <w:rPr>
          <w:rFonts w:ascii="Arial" w:eastAsia="Times New Roman" w:hAnsi="Arial" w:cs="Arial"/>
          <w:sz w:val="20"/>
          <w:szCs w:val="20"/>
        </w:rPr>
        <w:t>Главбух»</w:t>
      </w:r>
      <w:r>
        <w:rPr>
          <w:rFonts w:ascii="Arial" w:eastAsia="Times New Roman" w:hAnsi="Arial" w:cs="Arial"/>
          <w:sz w:val="20"/>
          <w:szCs w:val="20"/>
        </w:rPr>
        <w:br/>
        <w:t>https://usn.1gl.ru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</w:p>
    <w:sectPr w:rsidR="00B12704" w:rsidSect="00750C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67E6"/>
    <w:multiLevelType w:val="multilevel"/>
    <w:tmpl w:val="4A8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87890"/>
    <w:multiLevelType w:val="multilevel"/>
    <w:tmpl w:val="FC5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3"/>
    <w:rsid w:val="00266367"/>
    <w:rsid w:val="003369B2"/>
    <w:rsid w:val="00346D47"/>
    <w:rsid w:val="00750C5E"/>
    <w:rsid w:val="0093324D"/>
    <w:rsid w:val="00B12704"/>
    <w:rsid w:val="00B67A33"/>
    <w:rsid w:val="00C33566"/>
    <w:rsid w:val="00CD296A"/>
    <w:rsid w:val="00CE7F73"/>
    <w:rsid w:val="00D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F76A"/>
  <w15:chartTrackingRefBased/>
  <w15:docId w15:val="{C7BACBD3-6F09-4457-B617-73C55F3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oc">
    <w:name w:val="doc"/>
    <w:basedOn w:val="a0"/>
  </w:style>
  <w:style w:type="paragraph" w:customStyle="1" w:styleId="copyright-info">
    <w:name w:val="copyright-info"/>
    <w:basedOn w:val="a"/>
    <w:rsid w:val="00346D4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2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32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1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n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SergeevaDV</dc:creator>
  <cp:keywords/>
  <dc:description/>
  <cp:lastModifiedBy>ZhaboMA</cp:lastModifiedBy>
  <cp:revision>2</cp:revision>
  <dcterms:created xsi:type="dcterms:W3CDTF">2020-11-02T09:44:00Z</dcterms:created>
  <dcterms:modified xsi:type="dcterms:W3CDTF">2020-11-02T09:44:00Z</dcterms:modified>
</cp:coreProperties>
</file>