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bookmarkStart w:id="0" w:name="_GoBack"/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</w:t>
      </w: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  <w:t>Постановление Правительства О внесении изменений в закон области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от 12.07.2018 № 4370-ОЗ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1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Внести в закон области от 8 апреля 2015 года №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(с изменениями, внесенными законами области от 8 октября 2015 года № 3732-ОЗ, от 28 октября 2016 года № 4032-ОЗ, от 28 декабря 2016 года № 4080-ОЗ, от 10 апреля 2017 года № 4128-ОЗ, от 9 июня 2017 года № 4158-ОЗ, от 28 декабря 2017 года № 4271-ОЗ, от 31 января 2018 года № 4296-ОЗ) следующие изменения: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1 дополнить частью 28 следующего содержания: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"28. Постановка на учет в качестве лиц, имеющих право на предоставление земельных участков в собственность бесплатно, граждан, указанных в пункте 2 части 1 настоящей статьи, осуществляется в случае возникновения чрезвычайной ситуации после даты вступления в силу настоящего закона области.";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 статье 3: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часть 1 после слова "бесплатно" дополнить словами ", предоставление сведений в общий реестр граждан, имеющих право на бесплатное предоставление земельных участков на территории Вологодской области (далее – реестр),";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 части 2 слова  "общего реестра граждан, имеющих право на бесплатное предоставление земельных участков на территории Вологодской области (далее – реестр)," заменить словом "реестра";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 статье 5: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часть 2 после слов "земельного участка," дополнить словами "номер СНИЛС";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дополнить частью 11 следующего содержания: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"11. В случае, если в уполномоченном органе отсутствуют сведения о номере СНИЛС гражданина, состоящего на учете в таком органе, данные сведения запрашиваются уполномоченным органом в финансово-кредитном учреждении, осуществляющем индивидуальный (персонифицированный) учет в системе обязательного пенсионного страхования.";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8 дополнить частью 14 следующего содержания: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"14. Гражданам, указанным в пункте 1 части 1 статьи 1 настоящего закона области,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законом области от 1 марта 2005 года № 1236-ОЗ "О государственной социальной помощи в Вологодской области.";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 части 9 статьи 9 слова "и кадастровый паспорт земельного участка" исключить;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 статье 10: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часть 5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"5. В течение календарного года не менее 20 процентов свободных от прав третьих лиц не ограниченных в обороте земельных участков, полномочиями по распоряжению которыми наделены уполномоченные органы, сформированных для индивидуального жилищного строительства, ведения дачного хозяйства, ведения личного подсобного хозяйства, садоводства, огородничества, подлежат включению в перечни земельных участков с учетом положения части 2 настоящей статьи такими уполномоченными органами. 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часть 7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"7.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участка, за исключением земельных участков, указанных в части 71 настоящей статьи.";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дополнить частью 71 следующего содержания: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"71. Включение земельных участков, находящихся в федеральной собственности, полномочия по управлению и распоряжению которыми переданы Вологодской области (далее – участки), в перечень осуществляется уполномоченным органом не позднее 15 рабочих дней с даты внесения сведений об исполнении государственного (муниципального) контракта по строительству объектов инфраструктуры в соответствии с параметрами планируемого строительства систем инженерно-технического обеспечения, предусмотренными проектами планировки территории в границах указанных земельных участков, в реестр контрактов, заключенных заказчиками.";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http://vologda-oblast.ru/dokumenty/dokumenty_pravitelstva/1708597/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    Постановление Правительства О внесении изменений в закон области "О порядке распределения разрешений на добычу охотничьих ресурсов между физическими лицами, осуществляющими охоту в общедоступных охотничьих угодьях" от 12.07.2018 № 4371-ОЗ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Внести в закон области от 28 сентября 2012 года № 2844-ОЗ "О порядке распределения разрешений на добычу охотничьих ресурсов между физическими лицами, осуществляющими охоту в общедоступных охотничьих угодьях" (с изменениями, внесенными законом области от 13 января 2014 года № 3270-ОЗ) следующие изменения: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1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"Статья 1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Распределение разрешений на добычу охотничьих ресурсов  в общедоступных охотничьих угодьях (далее – разрешения) производится органом исполнительной государственной власти области, осуществляющим полномочия в области охоты и сохранения охотничьих ресурсов (далее – уполномоченный орган), между физическими лицами, планирующими осуществлять охоту на территории общедоступных охотничьих угодий Вологодской области (далее – физические лица).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Для распределения разрешений на добычу лося, бурого медведя и кабана уполномоченным органом создаются комиссии, состав и порядок деятельности которых определяются уполномоченным органом.";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3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"Статья 3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Распределение разрешений, за исключением разрешений на добычу лося, бурого медведя и кабана, осуществляется на основании поданных физическими лицами в порядке, определенном федеральным законодательством, заявлений на получение разрешений на добычу охотничьих ресурсов на предстоящий сезон охоты (далее – заявления).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Распределение разрешений на добычу лося, бурого медведя и кабана осуществляется на основании поданных физическими лицами заявлений на участие в распределении разрешений на добычу охотничьих ресурсов на предстоящий сезон охоты (далее – заявления на участие в распределении разрешений).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3. Перечень сведений, указываемых в заявлении на участие в распределении разрешений, перечень прилагаемых к нему документов, способ подачи заявлений на участие в распределении разрешений и порядок их рассмотрения устанавливаются уполномоченным органом.";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4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"Статья 4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Заявления подаются физическими лицами в уполномоченный  орган не ранее чем за 11 календарных дней до начала срока охоты на соответствующий вид охотничьего ресурса.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2. Заявления на участие в распределении разрешений подаются физическими лицами в уполномоченный орган в следующие сроки: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1) на добычу бурого медведя и кабана – в период с 20 июня по 30 июня;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2) на добычу лося – в период с 20 июля по 30 июля.";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5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"Статья 5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Регистрация заявлений и заявлений на участие в распределении разрешений осуществляется уполномоченным органом в порядке очередности с указанием даты и времени их поступления.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2. При рассмотрении заявлений, поданных несколькими физическими лицами в один день, учитывается их очередность, определяемая по времени их поступления.";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6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"Статья 6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1. Распределение разрешений, за исключением  разрешений на добычу лося, бурого медведя и кабана, осуществляется в порядке очередности поступления поданных заявлений.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Распределение разрешений на добычу лося на территории общедоступных охотничьих угодий осуществляется по каждому муниципальному району раздельно в следующей пропорции: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1) физическим лицам, добывшим волков на территории общедоступных охотничьих угодий соответствующего муниципального района, – 30 процентов разрешений от установленного к выдаче количества разрешений по данному виду охотничьих ресурсов;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2) физическим лицам, принявшим на основании договора, заключенного с уполномоченным органом, участие в мероприятиях по поддержанию и увеличению численности охотничьих ресурсов (далее – биотехнические мероприятия) и мероприятиях по определению численности охотничьих ресурсов на территории общедоступных охотничьих угодий соответствующего муниципального района, – 35 процентов разрешений от установленного к выдаче количества разрешений по данному виду охотничьих ресурсов;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3) иным физическим лицам – 35 процентов разрешений от установленного к выдаче количества разрешений по данному виду охотничьих ресурсов.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3. Распределение разрешений на добычу бурого медведя на территории общедоступных охотничьих угодий осуществляется по каждому муниципальному району раздельно в следующей пропорции: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1) физическим лицам, принявшим на основании договора, заключенного с уполномоченным органом, участие в биотехнических мероприятиях и мероприятиях по определению численности охотничьих ресурсов на территории общедоступных охотничьих угодий соответствующего муниципального района, – 60 процентов разрешений от установленного к выдаче количества разрешений по данному виду охотничьих ресурсов;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2) иным физическим лицам – 40 процентов разрешений от установленного к выдаче количества разрешений по данному виду охотничьих ресурсов.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4. Распределение разрешений на добычу кабана на территории общедоступных охотничьих угодий осуществляется по каждому муниципальному району раздельно в следующей пропорции: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1) физическим лицам, добывшим волков либо лисиц и енотовидных собак на территории общедоступных охотничьих угодий соответствующего муниципального района, – 30 процентов разрешений от установленного к выдаче количества разрешений по данному виду охотничьих ресурсов;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2) физическим лицам, принявшим на основании договора, заключенного с уполномоченным органом, участие в биотехнических мероприятиях и мероприятиях по определению численности охотничьих ресурсов на территории общедоступных охотничьих угодий соответствующего муниципального района, – 35 процентов разрешений от установленного к выдаче количества разрешений по данному виду охотничьих ресурсов;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3) иным физическим лицам – 35 процентов разрешений от установленного к выдаче количества разрешений по данному виду охотничьих ресурсов.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5. Распределение разрешений на добычу лося и кабана между физическими лицами, принимавшими участие в мероприятиях по регулированию численности охотничьих ресурсов (добывшими волков либо лисиц и енотовидных собак) на территории общедоступных охотничьих угодий соответствующего муниципального района, осуществляется в следующем порядке: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1) за двух взрослых волков (добытых в период с 1 апреля предыдущего года до 1 апреля текущего года) или за четырех волков в возрасте до пяти месяцев (волк предыдущего года рождения, добытый до 1 сентября предыдущего года) – одно разрешение на добычу взрослого лося;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2) за одного взрослого волка (добытого в период с 1 апреля предыдущего года до 1 апреля текущего года) или за двух волков в возрасте до пяти месяцев (волк предыдущего года рождения, добытый до 1 сентября предыдущего года) или за пять особей лисиц и пять особей енотовидных собак (добытых в период с 1 апреля предыдущего года до 1 апреля текущего года)  – одно разрешение на добычу взрослого кабана.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6. Участие физического лица в биотехнических мероприятиях и мероприятиях по определению численности охотничьих ресурсов, в мероприятиях по регулированию численности охотничьих </w:t>
      </w: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ресурсов  на территории общедоступных охотничьих угодий соответствующего муниципального района подтверждается в порядке, установленном уполномоченным органом.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7. Распределение разрешений на добычу лося, бурого медведя и кабана проводится раздельно в отношении каждой категории физических лиц, предусмотренной в частях 2-4 настоящей статьи.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8. Физическое лицо вправе подать не более одного заявления  на участие в распределении разрешений на добычу лося, бурого медведя  и кабана в отношении каждого из данных видов охотничьих ресурсов на территории общедоступных охотничьих угодий одного муниципального района.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9. Разрешения на добычу лося, бурого медведя и кабана распределяются в порядке очередности поступления поданных заявлений на участие в распределении разрешений, если количество поданных заявлений на участие в распределении разрешений соответствующей категории физических лиц не превышает лимита, квоты, нормы допустимой добычи охотничьих ресурсов или нормы пропускной способности охотничьих угодий. В случае, если количество поданных заявлений на участие в распределении разрешений соответствующей категории физических лиц превышает лимит, квоту, норму допустимой добычи охотничьих ресурсов или норму пропускной способности охотничьих угодий, распределение разрешений осуществляется путем жеребьевки в порядке, установленном уполномоченным органом.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10. Если полученное в соответствии с настоящей статьей количество разрешений при распределении по каждому виду охотничьего ресурса выражается дробным числом, то округление в меньшую сторону осуществляется по заявлениям на участие в распределении разрешений физических лиц, не принимавших участие в биотехнических мероприятиях и мероприятиях по определению численности охотничьих ресурсов, в мероприятиях по регулированию численности охотничьих ресурсов на территории общедоступных охотничьих угодий соответствующего муниципального района.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11. Заявления на участие в распределении разрешений от физических лиц, принимавших участие в биотехнических мероприятиях и мероприятиях по определению численности охотничьих ресурсов, в мероприятиях по регулированию численности охотничьих ресурсов на территории общедоступных охотничьих угодий, оставшиеся не распределенными в соответствии с частью 9 настоящей статьи, повторно рассматриваются вместе с заявлениями на участие в распределении разрешений иных физических лиц.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12. Физическое лицо, которое при распределении разрешений получило право на получение разрешения, представляет в уполномоченный орган в срок, установленный частью 1 статьи 4 настоящего закона области, заявление, необходимое для выдачи разрешений на добычу охотничьих ресурсов, в порядке, определенном федеральным законодательством.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13. Если по истечении 30 календарных дней с даты начала сезона охоты остались нераспределенные разрешения на добычу лося, бурого медведя и кабана, указанные разрешения подлежат распределению между физическими лицами, ранее участвовавшими в распределении разрешений и не получившими право на получение разрешения в соответствии с частью 9 настоящей статьи. Распределение указанных разрешений осуществляется путем проведения жеребьевки в порядке, установленном уполномоченным органом.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14. Уполномоченный орган размещает информацию о распределении разрешений и уведомляет о результатах проведения жеребьевки на официальном сайте Правительства области в информационно-телекоммуникационной сети "Интернет" не позднее семи календарных дней с даты распределения разрешений.";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часть 1 статьи 7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"1. Уполномоченный орган обеспечивает информирование физических лиц о сроках начала и окончания приема заявлений и заявлений на участие в распределении разрешений путем размещения информации на официальном сайте Правительства области в информационно-телекоммуникационной сети "Интернет".".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http://vologda-oblast.ru/dokumenty/dokumenty_pravitelstva/1708598/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3.     Постановление Правительства О внесении изменений в закон области "О государственных научных грантах Вологодской области" от 12.07.2018 № 4372-ОЗ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1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 xml:space="preserve">Внести в закон области от 4 октября 2007 года № 1655-ОЗ "О государственных научных грантах Вологодской области" (с изменениями, внесенными законами области от 28 ноября 2008 года  № 1905-ОЗ,  от 29 сентября 2009 года № 2090-ОЗ, от 5 декабря 2011 года № 2666-ОЗ,  от 24 декабря 2012 года № 2943-ОЗ) следующие изменения: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1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1. Понятие государственного научного гранта Вологодской   области и иные понятия, используемые в настоящем законе области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Государственный научный грант Вологодской области (далее - грант) является формой государственной поддержки научной (научно-исследовательской) и научно-технической деятельности в Вологодской области за счет средств областного бюджета.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Грант представляет собой денежную сумму, имеющую целевое назначение и выделяемую безвозмездно и безвозвратно получателю гранта на конкурсной основе из областного бюджета на финансирование научных, научно-технических проектов, проведение научно-исследовательских, опытно-конструкторских и технологических работ.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Для целей настоящего закона области используются понятия: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научно-исследовательская работа – деятельность, цель которой – получение новых или углубление уже имеющихся научных знаний и достижений в определенной области;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опытно-конструкторская работа – комплекс мероприятий, направленных на разработку конструкторской и технологической документации, изготовление по ним опытного образца изделия, а также проведение испытаний опытного образца изделия с последующей корректировкой документации и принятием решения о возможности серийного изготовления продукции;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технологическая работа – разработка новых и корректировка существующих изделий, технологических процессов, веществ, материалов и изготовление в их отношении технической документации;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научный коллектив – группа граждан (до 10 человек), осуществляющая совместную научную (научно-исследовательскую) и научно-техническую работу, в состав которой могут входить научные работники, лица, замещающие должности профессорско-преподавательского состава, аспиранты, студенты;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комплексный научный, научно-технический проект, комплексная научно-исследовательская работа – совокупность проектов и (или) работ, нацеленных на достижение общей цели исследования.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Понятия "научный проект", "научно-технический проект", "научный работник", используемые в настоящем законе области, применяются в значении, определенном  в Федеральном законе от 23 августа 1996 года  № 127-ФЗ "О науке и государственной научно-технической политике".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Понятие "молодой ученый", используемое в настоящем законе области, применяется в значении, определенном  в законе области от 29 ноября 2005 года № 1376-ОЗ "О государственной молодежной политике  на территории Вологодской области".";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2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2. Виды грантов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На территории области устанавливаются следующие гранты: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для финансирования научно-исследовательских и опытно-конструкторских работ молодых ученых области – в размере 100 тыс. рублей каждый;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для финансирования научно-исследовательских, опытно-конструкторских и технологических работ физических лиц и организаций,   за исключением федеральных государственных учреждений, – в размере             500 тыс. рублей каждый;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для финансирования научных проектов, научно-исследовательских, опытно-конструкторских и технологических работ научных работников и научных коллективов – в размере 500 тыс. рублей каждый;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для финансирования комплексных научных, научно-технических проектов, комплексных научно-исследовательских работ научных коллективов – в размере не более 6,5 млн. рублей.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Количество грантов ежегодно утверждается Правительством области в пределах бюджетных ассигнований, предусмотренных законом области  об областном бюджете на очередной финансовый год и плановый период.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3. Повторное предоставление гранта на реализацию проекта (работы), получивших финансирование в соответствии с настоящим законом области, не допускается.";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статью 5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5. Условия проведения  конкурса на получение грантов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Порядок организации и проведения конкурса на получение грантов утверждается Правительством области.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Уполномоченным органом по организации  и проведению конкурса на получение грантов (далее – уполномоченный орган) является орган исполнительной государственной власти области, уполномоченный в сфере научной, научно-технической, инновационной деятельности и государственной поддержки инновационной деятельности на территории области.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3. Конкурс на получение грантов объявляется уполномоченным органом ежегодно не позднее 1 сентября.";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6 признать утратившей силу;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статью 7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7. Предоставление грантов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1. Порядок предоставления грантов утверждается Правительством области.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2. Результаты конкурса на получение грантов подлежат опубликованию уполномоченным органом в областной газете "Красный Север".".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               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части 2 и 3 статьи 8 признать утратившими силу;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часть 1 статьи 9 изложить в следующей редакции: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"1. Контроль за целевым использованием грантов осуществляет уполномоченный орган. Получатель гранта обязан представить в уполномоченный орган отчет об использовании гранта в порядке, установленном Правительством области.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Государственный финансовый контроль за предоставлением и использованием гранта осуществляет Департамент финансов области.".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http://vologda-oblast.ru/dokumenty/dokumenty_pravitelstva/1708599/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4.     Постановление Правительства Об установлении порядка определения границ прилегающих территорий от 12.07.2018 № 4376-ОЗ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1. Предмет регулирования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Настоящий закон области в соответствии с требованием пункта 37 статьи 1 Градостроительного кодекса Российской Федерации устанавливает порядок определения границ прилегающих территорий.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2. Общие положения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Границы прилегающих территорий определяются правилами благоустройства территории муниципального образования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В целях настоящего закона области  используются следующие основные понятия: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в соответствии с порядком, установленным настоящим законом области;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границы прилегающей территории – местоположение прилегающей территории по периметру, определенное исходя из расстояния от внутренней части границ прилегающей территории до внешней части границ прилегающей территории с учетом ограничений, установленных частью 3 статьи 3 настоящего закона области;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внутренняя часть границ прилегающей территории – часть границ прилегающей территории, непосредственно примыкающая к границам здания, строения, сооружения, земельного участка, в отношении которых установлены границы прилегающей территории, то есть являющаяся  их общей границей;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границей, и расположенная на определенном правилами благоустройства расстоянии от внутренней части границ прилегающей территории.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Статья 3. Границы прилегающей территории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1. Границы прилегающей территории определяются правилами благоустройства путем установления расстояния в метрах: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1) от границ земельного участка – в отношении здания, строения,  сооружения, находящегося на земельном участке, сведения  о местоположении границ которого внесены в Единый государственный реестр недвижимости;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2) от границ здания, строения, сооружения – в иных не предусмотренных пунктом 1 части 1 настоящей статьи случаях.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2. Расстояние от границ здания, строения, сооружения, земельного участка может быть установлено дифференцированно в зависимости от расположения здания, строения, сооружения, земельного участка  в существующей застройке муниципального образования, вида их разрешенного использования и фактического назначения, их площади, протяженности.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3. Границы прилегающей территории определяются с учетом следующих ограничений: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4) внутренняя часть границ прилегающей территории устанавливается по границам здания, строения, сооружения, земельного участка, в отношении которых определяются границы прилегающей территории;</w:t>
      </w:r>
    </w:p>
    <w:p w:rsidR="00BC55FD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пользования. В случае, если здание, строение, сооружение, земельный участок, в отношении которого определяются границы прилегающей территории, граничит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внешние границы прилегающей территории такого здания, строения, сооружения, земельного участка не должны пересекать границы указанных зон.</w:t>
      </w:r>
    </w:p>
    <w:p w:rsidR="00C64E63" w:rsidRPr="00BC55FD" w:rsidRDefault="00BC55FD" w:rsidP="00BC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BC55FD">
        <w:rPr>
          <w:rFonts w:ascii="Times New Roman" w:eastAsia="Times New Roman" w:hAnsi="Times New Roman" w:cs="Times New Roman"/>
          <w:color w:val="2F2F2F"/>
          <w:sz w:val="24"/>
          <w:szCs w:val="24"/>
        </w:rPr>
        <w:t>http://vologda-oblast.ru/dokumenty/dokumenty_pravitelstva/1708603/</w:t>
      </w:r>
      <w:bookmarkEnd w:id="0"/>
    </w:p>
    <w:sectPr w:rsidR="00C64E63" w:rsidRPr="00BC55FD" w:rsidSect="00AF557B">
      <w:pgSz w:w="11906" w:h="16838"/>
      <w:pgMar w:top="510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E89"/>
    <w:multiLevelType w:val="multilevel"/>
    <w:tmpl w:val="2EA8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34812"/>
    <w:multiLevelType w:val="hybridMultilevel"/>
    <w:tmpl w:val="62BC20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C464D6"/>
    <w:multiLevelType w:val="multilevel"/>
    <w:tmpl w:val="F2F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23598"/>
    <w:multiLevelType w:val="hybridMultilevel"/>
    <w:tmpl w:val="B25C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2"/>
    <w:rsid w:val="00004E2A"/>
    <w:rsid w:val="0001611C"/>
    <w:rsid w:val="000409AD"/>
    <w:rsid w:val="00044CE1"/>
    <w:rsid w:val="00064A93"/>
    <w:rsid w:val="00071F4E"/>
    <w:rsid w:val="00097C31"/>
    <w:rsid w:val="000B4283"/>
    <w:rsid w:val="000D28AD"/>
    <w:rsid w:val="000E4469"/>
    <w:rsid w:val="001170DC"/>
    <w:rsid w:val="001171B9"/>
    <w:rsid w:val="001344B7"/>
    <w:rsid w:val="00175DD8"/>
    <w:rsid w:val="00181A92"/>
    <w:rsid w:val="001E05EB"/>
    <w:rsid w:val="001F7D76"/>
    <w:rsid w:val="002277E9"/>
    <w:rsid w:val="00232B2B"/>
    <w:rsid w:val="00246221"/>
    <w:rsid w:val="00247BC5"/>
    <w:rsid w:val="00255AF6"/>
    <w:rsid w:val="00261FFA"/>
    <w:rsid w:val="002A5245"/>
    <w:rsid w:val="002A6096"/>
    <w:rsid w:val="002B0A9C"/>
    <w:rsid w:val="002C1CFD"/>
    <w:rsid w:val="002C5980"/>
    <w:rsid w:val="002D46BF"/>
    <w:rsid w:val="00303630"/>
    <w:rsid w:val="00311E4A"/>
    <w:rsid w:val="00343B56"/>
    <w:rsid w:val="00350DCA"/>
    <w:rsid w:val="003537FB"/>
    <w:rsid w:val="003543E8"/>
    <w:rsid w:val="00362527"/>
    <w:rsid w:val="003939BA"/>
    <w:rsid w:val="003E7FF6"/>
    <w:rsid w:val="003F1EBB"/>
    <w:rsid w:val="0041277D"/>
    <w:rsid w:val="004162E3"/>
    <w:rsid w:val="0042301D"/>
    <w:rsid w:val="00462152"/>
    <w:rsid w:val="00485A72"/>
    <w:rsid w:val="004963C3"/>
    <w:rsid w:val="004A360E"/>
    <w:rsid w:val="00502475"/>
    <w:rsid w:val="00524672"/>
    <w:rsid w:val="00543FFE"/>
    <w:rsid w:val="00551F05"/>
    <w:rsid w:val="005904D1"/>
    <w:rsid w:val="00590F68"/>
    <w:rsid w:val="005A0357"/>
    <w:rsid w:val="005D22A3"/>
    <w:rsid w:val="005D45EA"/>
    <w:rsid w:val="005F3A07"/>
    <w:rsid w:val="00607E1C"/>
    <w:rsid w:val="00622C48"/>
    <w:rsid w:val="00637E41"/>
    <w:rsid w:val="006610DB"/>
    <w:rsid w:val="006664F9"/>
    <w:rsid w:val="00677F70"/>
    <w:rsid w:val="006A1185"/>
    <w:rsid w:val="00706BDB"/>
    <w:rsid w:val="00716986"/>
    <w:rsid w:val="00736F51"/>
    <w:rsid w:val="00737540"/>
    <w:rsid w:val="0074682F"/>
    <w:rsid w:val="00754E21"/>
    <w:rsid w:val="0076318A"/>
    <w:rsid w:val="00786489"/>
    <w:rsid w:val="007A0E08"/>
    <w:rsid w:val="007A12FF"/>
    <w:rsid w:val="007B3268"/>
    <w:rsid w:val="007B33D1"/>
    <w:rsid w:val="007F4F36"/>
    <w:rsid w:val="008171A7"/>
    <w:rsid w:val="00844755"/>
    <w:rsid w:val="00850F1C"/>
    <w:rsid w:val="00870621"/>
    <w:rsid w:val="00870EC8"/>
    <w:rsid w:val="008A1266"/>
    <w:rsid w:val="008B4EE9"/>
    <w:rsid w:val="008D7C9F"/>
    <w:rsid w:val="008E4651"/>
    <w:rsid w:val="009242A6"/>
    <w:rsid w:val="00947B41"/>
    <w:rsid w:val="0098221D"/>
    <w:rsid w:val="00990E6B"/>
    <w:rsid w:val="009A1A38"/>
    <w:rsid w:val="009B43A8"/>
    <w:rsid w:val="009C1DBB"/>
    <w:rsid w:val="009E2D00"/>
    <w:rsid w:val="00A01EB4"/>
    <w:rsid w:val="00A05BC5"/>
    <w:rsid w:val="00A47B03"/>
    <w:rsid w:val="00A52B6B"/>
    <w:rsid w:val="00A63B2F"/>
    <w:rsid w:val="00AC3974"/>
    <w:rsid w:val="00AD1B40"/>
    <w:rsid w:val="00AF1267"/>
    <w:rsid w:val="00AF4F0E"/>
    <w:rsid w:val="00AF557B"/>
    <w:rsid w:val="00B12DE7"/>
    <w:rsid w:val="00B23691"/>
    <w:rsid w:val="00B45E1A"/>
    <w:rsid w:val="00B56DFC"/>
    <w:rsid w:val="00B6372F"/>
    <w:rsid w:val="00B816B6"/>
    <w:rsid w:val="00B82726"/>
    <w:rsid w:val="00B82E2D"/>
    <w:rsid w:val="00BA23D7"/>
    <w:rsid w:val="00BA72F9"/>
    <w:rsid w:val="00BC4932"/>
    <w:rsid w:val="00BC55FD"/>
    <w:rsid w:val="00BE7037"/>
    <w:rsid w:val="00BF44AD"/>
    <w:rsid w:val="00BF583B"/>
    <w:rsid w:val="00C00336"/>
    <w:rsid w:val="00C12BAE"/>
    <w:rsid w:val="00C64E63"/>
    <w:rsid w:val="00C74A7E"/>
    <w:rsid w:val="00C95D38"/>
    <w:rsid w:val="00CA0689"/>
    <w:rsid w:val="00CA0DCE"/>
    <w:rsid w:val="00CB6520"/>
    <w:rsid w:val="00CC41B4"/>
    <w:rsid w:val="00CE19DD"/>
    <w:rsid w:val="00D01A43"/>
    <w:rsid w:val="00D11104"/>
    <w:rsid w:val="00D25F02"/>
    <w:rsid w:val="00D31E9E"/>
    <w:rsid w:val="00D32D02"/>
    <w:rsid w:val="00D56ADF"/>
    <w:rsid w:val="00D652D6"/>
    <w:rsid w:val="00D67412"/>
    <w:rsid w:val="00D84CB0"/>
    <w:rsid w:val="00DF129A"/>
    <w:rsid w:val="00DF137B"/>
    <w:rsid w:val="00DF5FFC"/>
    <w:rsid w:val="00E52BF6"/>
    <w:rsid w:val="00E54719"/>
    <w:rsid w:val="00E61C6E"/>
    <w:rsid w:val="00E65B75"/>
    <w:rsid w:val="00E717C4"/>
    <w:rsid w:val="00E81792"/>
    <w:rsid w:val="00E83502"/>
    <w:rsid w:val="00EB1D29"/>
    <w:rsid w:val="00ED471D"/>
    <w:rsid w:val="00EF44C2"/>
    <w:rsid w:val="00F049D0"/>
    <w:rsid w:val="00F06A94"/>
    <w:rsid w:val="00F15604"/>
    <w:rsid w:val="00F31C15"/>
    <w:rsid w:val="00F427D0"/>
    <w:rsid w:val="00F56F7B"/>
    <w:rsid w:val="00FA3E7E"/>
    <w:rsid w:val="00FB52AA"/>
    <w:rsid w:val="00FD2C3E"/>
    <w:rsid w:val="00FE2AE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0FE0-758D-42E8-830F-EFAA9FE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E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4C2"/>
    <w:rPr>
      <w:b/>
      <w:bCs/>
    </w:rPr>
  </w:style>
  <w:style w:type="character" w:styleId="a5">
    <w:name w:val="Hyperlink"/>
    <w:basedOn w:val="a0"/>
    <w:uiPriority w:val="99"/>
    <w:semiHidden/>
    <w:unhideWhenUsed/>
    <w:rsid w:val="00EF44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A791-D98E-471F-8764-77EB14C0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ZhaboMA</cp:lastModifiedBy>
  <cp:revision>5</cp:revision>
  <cp:lastPrinted>2018-06-26T07:13:00Z</cp:lastPrinted>
  <dcterms:created xsi:type="dcterms:W3CDTF">2018-07-23T11:40:00Z</dcterms:created>
  <dcterms:modified xsi:type="dcterms:W3CDTF">2018-07-23T12:22:00Z</dcterms:modified>
</cp:coreProperties>
</file>