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D69" w:rsidRDefault="00250D69" w:rsidP="00250D69">
      <w:pPr>
        <w:rPr>
          <w:b/>
          <w:bCs/>
        </w:rPr>
      </w:pPr>
      <w:r>
        <w:rPr>
          <w:b/>
          <w:bCs/>
        </w:rPr>
        <w:t>Расширены лицензионные требования к производителям фармсубстанции этанола</w:t>
      </w:r>
    </w:p>
    <w:p w:rsidR="00250D69" w:rsidRDefault="00250D69" w:rsidP="00250D69">
      <w:r>
        <w:t>6 июля 2018</w:t>
      </w:r>
    </w:p>
    <w:p w:rsidR="00250D69" w:rsidRDefault="00250D69" w:rsidP="00250D69">
      <w:r>
        <w:t>В конце июня вступили в силу дополнительные лицензионные требования для фармпроизводителей при осуществлении производства фармацевтической субстанции спирта этилового (этанола) (</w:t>
      </w:r>
      <w:hyperlink r:id="rId5" w:history="1">
        <w:r>
          <w:rPr>
            <w:rStyle w:val="a3"/>
          </w:rPr>
          <w:t>постановление Правительства РФ от 20 июня 2018 г. № 702</w:t>
        </w:r>
      </w:hyperlink>
      <w:r>
        <w:t>).</w:t>
      </w:r>
    </w:p>
    <w:p w:rsidR="00250D69" w:rsidRDefault="00250D69" w:rsidP="00250D69">
      <w:r>
        <w:t>Лицензиатам и соискателям лицензий необходимо оснастить свое технологическое оборудования автоматическими средствами измерения и учета концентрации и объема безводного спирта в фармсубстанции, объема самой фармсубстанции, а также средствами фиксации и передачи информации в ЕГАИС (п. 2 ст. 8 Федерального закона от 22 ноября 1995 г. № 171-ФЗ "</w:t>
      </w:r>
      <w:hyperlink r:id="rId6" w:anchor="p_3685482" w:history="1">
        <w:r>
          <w:rPr>
            <w:rStyle w:val="a3"/>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hyperlink>
      <w:r>
        <w:t>") .</w:t>
      </w:r>
    </w:p>
    <w:p w:rsidR="00250D69" w:rsidRDefault="00250D69" w:rsidP="00250D69">
      <w:r>
        <w:t>Лицензиаты обязаны также представлять декларации об объеме производства, поставки и (или) использования для собственных нужд фармсубстанции спирта этилового.</w:t>
      </w:r>
    </w:p>
    <w:p w:rsidR="00250D69" w:rsidRDefault="00250D69" w:rsidP="00250D69">
      <w:r>
        <w:t>А в </w:t>
      </w:r>
      <w:hyperlink r:id="rId7" w:anchor="block_10000" w:history="1">
        <w:r>
          <w:rPr>
            <w:rStyle w:val="a3"/>
          </w:rPr>
          <w:t>перечни</w:t>
        </w:r>
      </w:hyperlink>
      <w:r>
        <w:t> работ, составляющих деятельность по производству лекарств (и ветеринарных, и для медприменения), добавлены "Производство, хранение и реализация фармацевтической субстанции спирта этилового (этанола)".</w:t>
      </w:r>
    </w:p>
    <w:p w:rsidR="00250D69" w:rsidRDefault="00250D69" w:rsidP="00250D69">
      <w:r>
        <w:br/>
        <w:t>ГАРАНТ.РУ: </w:t>
      </w:r>
      <w:hyperlink r:id="rId8" w:anchor="ixzz5LOQzJ4R5" w:history="1">
        <w:r>
          <w:rPr>
            <w:rStyle w:val="a3"/>
          </w:rPr>
          <w:t>http://www.garant.ru/news/1206274/#ixzz5LOQzJ4R5</w:t>
        </w:r>
      </w:hyperlink>
    </w:p>
    <w:p w:rsidR="00250D69" w:rsidRDefault="00250D69" w:rsidP="00250D69"/>
    <w:p w:rsidR="00250D69" w:rsidRDefault="00250D69" w:rsidP="00250D69">
      <w:pPr>
        <w:rPr>
          <w:b/>
          <w:bCs/>
        </w:rPr>
      </w:pPr>
      <w:r>
        <w:rPr>
          <w:b/>
          <w:bCs/>
        </w:rPr>
        <w:t>Скорректировано распределение региональных квот на разрешения для иностранных работников и приглашения на въезд в Россию</w:t>
      </w:r>
    </w:p>
    <w:p w:rsidR="00250D69" w:rsidRDefault="00250D69" w:rsidP="00250D69">
      <w:r>
        <w:t>9 июля 2018</w:t>
      </w:r>
    </w:p>
    <w:p w:rsidR="00250D69" w:rsidRDefault="00250D69" w:rsidP="00250D69">
      <w:r>
        <w:t>Согласно приказу Минтруда России, количество разрешений для иностранцев на работу в Москве в текущем году увеличится до 10 535 и таким образом возрастет на 813 разрешений, а в Санкт-Петербурге – до 7 999 с приростом в 490 штук (</w:t>
      </w:r>
      <w:hyperlink r:id="rId9" w:history="1">
        <w:r>
          <w:rPr>
            <w:rStyle w:val="a3"/>
          </w:rPr>
          <w:t>приказ Минтруда России от 21 июня 2018 г. № 398н</w:t>
        </w:r>
      </w:hyperlink>
      <w:r>
        <w:t>).</w:t>
      </w:r>
    </w:p>
    <w:p w:rsidR="00250D69" w:rsidRDefault="00250D69" w:rsidP="00250D69">
      <w:r>
        <w:t>Также рост их числа произойдет, в частности, в следующих регионах:</w:t>
      </w:r>
    </w:p>
    <w:p w:rsidR="00250D69" w:rsidRDefault="00250D69" w:rsidP="00250D69">
      <w:pPr>
        <w:numPr>
          <w:ilvl w:val="0"/>
          <w:numId w:val="1"/>
        </w:numPr>
        <w:rPr>
          <w:rFonts w:eastAsia="Times New Roman"/>
        </w:rPr>
      </w:pPr>
      <w:r>
        <w:rPr>
          <w:rFonts w:eastAsia="Times New Roman"/>
        </w:rPr>
        <w:t>Омской области (с 447 до 2254);</w:t>
      </w:r>
    </w:p>
    <w:p w:rsidR="00250D69" w:rsidRDefault="00250D69" w:rsidP="00250D69">
      <w:pPr>
        <w:numPr>
          <w:ilvl w:val="0"/>
          <w:numId w:val="1"/>
        </w:numPr>
        <w:rPr>
          <w:rFonts w:eastAsia="Times New Roman"/>
        </w:rPr>
      </w:pPr>
      <w:r>
        <w:rPr>
          <w:rFonts w:eastAsia="Times New Roman"/>
        </w:rPr>
        <w:t>Хабаровском крае (с 9318 до 9904);</w:t>
      </w:r>
    </w:p>
    <w:p w:rsidR="00250D69" w:rsidRDefault="00250D69" w:rsidP="00250D69">
      <w:pPr>
        <w:numPr>
          <w:ilvl w:val="0"/>
          <w:numId w:val="1"/>
        </w:numPr>
        <w:rPr>
          <w:rFonts w:eastAsia="Times New Roman"/>
        </w:rPr>
      </w:pPr>
      <w:r>
        <w:rPr>
          <w:rFonts w:eastAsia="Times New Roman"/>
        </w:rPr>
        <w:t>Мурманской области (с 23 до 550);</w:t>
      </w:r>
    </w:p>
    <w:p w:rsidR="00250D69" w:rsidRDefault="00250D69" w:rsidP="00250D69">
      <w:pPr>
        <w:numPr>
          <w:ilvl w:val="0"/>
          <w:numId w:val="1"/>
        </w:numPr>
        <w:rPr>
          <w:rFonts w:eastAsia="Times New Roman"/>
        </w:rPr>
      </w:pPr>
      <w:r>
        <w:rPr>
          <w:rFonts w:eastAsia="Times New Roman"/>
        </w:rPr>
        <w:t>Краснодарском крае (с 435 до 851);</w:t>
      </w:r>
    </w:p>
    <w:p w:rsidR="00250D69" w:rsidRDefault="00250D69" w:rsidP="00250D69">
      <w:pPr>
        <w:numPr>
          <w:ilvl w:val="0"/>
          <w:numId w:val="1"/>
        </w:numPr>
        <w:rPr>
          <w:rFonts w:eastAsia="Times New Roman"/>
        </w:rPr>
      </w:pPr>
      <w:r>
        <w:rPr>
          <w:rFonts w:eastAsia="Times New Roman"/>
        </w:rPr>
        <w:t>Республике Крым (с 333 до 702) и т. д.</w:t>
      </w:r>
    </w:p>
    <w:p w:rsidR="00250D69" w:rsidRDefault="00250D69" w:rsidP="00250D69">
      <w:r>
        <w:t>Отметим также, что квоты распределены и для двух новых регионов: Республики Адыгея (7 разрешений) и Чувашской республики (3 разрешения). А самый большой рост числа возможных разрешений для иностранных работников произошел в Сибирском федеральном округе на 2293 штуки до общего количества в размере 18 448 разрешений.</w:t>
      </w:r>
    </w:p>
    <w:p w:rsidR="00250D69" w:rsidRDefault="00250D69" w:rsidP="00250D69">
      <w:r>
        <w:t>При этом в столице на 88 разрешений увеличится квота визовых иностранцев на работу в должностях руководителей учреждений, организаций и предприятий и их структурных подразделений (служб), на 194 разрешения – для рабочих, занятых на горных, горно-капитальных и на строительно-монтажных и ремонтно-строительных работах.</w:t>
      </w:r>
    </w:p>
    <w:p w:rsidR="00250D69" w:rsidRDefault="00250D69" w:rsidP="00250D69">
      <w:r>
        <w:t>Корректировки вступят в силу с 14 июля.</w:t>
      </w:r>
    </w:p>
    <w:p w:rsidR="00250D69" w:rsidRDefault="00250D69" w:rsidP="00250D69">
      <w:r>
        <w:t>Напомним, что с 8 июля </w:t>
      </w:r>
      <w:hyperlink r:id="rId10" w:history="1">
        <w:r>
          <w:rPr>
            <w:rStyle w:val="a3"/>
          </w:rPr>
          <w:t>работодатели больше не обязаны ставить на миграционный учет работающих у них иностранцев</w:t>
        </w:r>
      </w:hyperlink>
      <w:r>
        <w:t>.</w:t>
      </w:r>
    </w:p>
    <w:p w:rsidR="00250D69" w:rsidRDefault="00250D69" w:rsidP="00250D69">
      <w:r>
        <w:br/>
        <w:t>ГАРАНТ.РУ: </w:t>
      </w:r>
      <w:hyperlink r:id="rId11" w:anchor="ixzz5LORpWyEl" w:history="1">
        <w:r>
          <w:rPr>
            <w:rStyle w:val="a3"/>
          </w:rPr>
          <w:t>http://www.garant.ru/news/1206325/#ixzz5LORpWyEl</w:t>
        </w:r>
      </w:hyperlink>
    </w:p>
    <w:p w:rsidR="00250D69" w:rsidRDefault="00250D69" w:rsidP="00250D69"/>
    <w:p w:rsidR="00250D69" w:rsidRDefault="00250D69" w:rsidP="00250D69">
      <w:pPr>
        <w:rPr>
          <w:b/>
          <w:bCs/>
        </w:rPr>
      </w:pPr>
      <w:r>
        <w:rPr>
          <w:b/>
          <w:bCs/>
        </w:rPr>
        <w:t>Разъяснено, как рассчитывается налоговая база по НДФЛ, если нерезидент получает доход в виде процентов по вкладу в банках</w:t>
      </w:r>
    </w:p>
    <w:p w:rsidR="00250D69" w:rsidRDefault="00250D69" w:rsidP="00250D69">
      <w:r>
        <w:t>9 июля 2018</w:t>
      </w:r>
    </w:p>
    <w:p w:rsidR="00250D69" w:rsidRDefault="00250D69" w:rsidP="00250D69">
      <w:r>
        <w:t>Проценты, начисляемые физлицу по вкладам в банках, которые находятся на территории России, подлежат обложению НДФЛ в соответствии с Налоговым кодексом независимо от налогового статуса физлица. Такой вывод содержится в письме Департамента налоговой и таможенной политики Минфина России от 5 июня 2018 г. № 03-04-06/38483 "</w:t>
      </w:r>
      <w:hyperlink r:id="rId12" w:tgtFrame="_blank" w:history="1">
        <w:r>
          <w:rPr>
            <w:rStyle w:val="a3"/>
          </w:rPr>
          <w:t xml:space="preserve">О налогообложении доходов </w:t>
        </w:r>
        <w:r>
          <w:rPr>
            <w:rStyle w:val="a3"/>
          </w:rPr>
          <w:lastRenderedPageBreak/>
          <w:t>физических лиц – нерезидентов в виде процентов по вкладам в банках, находящихся на территории РФ</w:t>
        </w:r>
      </w:hyperlink>
      <w:r>
        <w:t>". Правило определения налоговой базы для исчисления НДФЛ с доходов в виде процентов по вкладам, установленное </w:t>
      </w:r>
      <w:hyperlink r:id="rId13" w:anchor="block_21402" w:tgtFrame="_blank" w:history="1">
        <w:r>
          <w:rPr>
            <w:rStyle w:val="a3"/>
          </w:rPr>
          <w:t>ст. 214.2 НК РФ</w:t>
        </w:r>
      </w:hyperlink>
      <w:r>
        <w:t>, не содержит ограничений для определения налоговой базы в отношении вышеуказанных доходов физлиц-нерезидентов Российской Федерации.</w:t>
      </w:r>
    </w:p>
    <w:p w:rsidR="00250D69" w:rsidRDefault="00250D69" w:rsidP="00250D69">
      <w:r>
        <w:t>По общему правилу, налоговая база для определения доходов в виде процентов по вкладу в банке рассчитывается как разница между начисленным доходом по процентной ставке согласно договору вклада и доходом, рассчитанным исходя из ставки рефинансирования Банка России, увеличенной на 5 (по рублевым вкладам) или 9 (по валютным вкладам) процентных пунктов, действующая в течение периода, за который начислены указанные проценты (</w:t>
      </w:r>
      <w:hyperlink r:id="rId14" w:anchor="block_214021" w:tgtFrame="_blank" w:history="1">
        <w:r>
          <w:rPr>
            <w:rStyle w:val="a3"/>
          </w:rPr>
          <w:t>п. 1 ст. 214.2 НК РФ</w:t>
        </w:r>
      </w:hyperlink>
      <w:r>
        <w:t>). В настоящее время ставка рефинансирования приравнена к ключевой ставке и составляет 7,25 %.</w:t>
      </w:r>
    </w:p>
    <w:p w:rsidR="00250D69" w:rsidRDefault="00250D69" w:rsidP="00250D69">
      <w:r>
        <w:t>Отметим, что в случае получения физлицом такого дохода, НДФЛ исчисляется, удерживается и перечисляется налоговым агентом (</w:t>
      </w:r>
      <w:hyperlink r:id="rId15" w:anchor="block_214024" w:tgtFrame="_blank" w:history="1">
        <w:r>
          <w:rPr>
            <w:rStyle w:val="a3"/>
          </w:rPr>
          <w:t>п. 4 ст. 214.2 НК РФ</w:t>
        </w:r>
      </w:hyperlink>
      <w:r>
        <w:t>).</w:t>
      </w:r>
    </w:p>
    <w:p w:rsidR="00250D69" w:rsidRDefault="00250D69" w:rsidP="00250D69">
      <w:r>
        <w:t>Напомним, что при выполнении условия, предусмотренного </w:t>
      </w:r>
      <w:hyperlink r:id="rId16" w:anchor="block_214021" w:history="1">
        <w:r>
          <w:rPr>
            <w:rStyle w:val="a3"/>
          </w:rPr>
          <w:t>п. 1 ст. 214.2</w:t>
        </w:r>
      </w:hyperlink>
      <w:r>
        <w:t> НК РФ, ставка налога для физлиц, являющихся резидентами РФ установлена в размере 35%, для физлиц-нерезидентов – 30% (</w:t>
      </w:r>
      <w:hyperlink r:id="rId17" w:anchor="block_22425" w:tgtFrame="_blank" w:history="1">
        <w:r>
          <w:rPr>
            <w:rStyle w:val="a3"/>
          </w:rPr>
          <w:t>абз. 5 п. 2</w:t>
        </w:r>
      </w:hyperlink>
      <w:r>
        <w:t>, </w:t>
      </w:r>
      <w:hyperlink r:id="rId18" w:anchor="block_2243" w:tgtFrame="_blank" w:history="1">
        <w:r>
          <w:rPr>
            <w:rStyle w:val="a3"/>
          </w:rPr>
          <w:t>п. 3 ст. 224 НК РФ</w:t>
        </w:r>
      </w:hyperlink>
      <w:r>
        <w:t>).</w:t>
      </w:r>
      <w:r>
        <w:br/>
      </w:r>
      <w:r>
        <w:br/>
        <w:t>ГАРАНТ.РУ: </w:t>
      </w:r>
      <w:hyperlink r:id="rId19" w:anchor="ixzz5LOS5xV2r" w:history="1">
        <w:r>
          <w:rPr>
            <w:rStyle w:val="a3"/>
          </w:rPr>
          <w:t>http://www.garant.ru/news/1206326/#ixzz5LOS5xV2r</w:t>
        </w:r>
      </w:hyperlink>
    </w:p>
    <w:p w:rsidR="00250D69" w:rsidRDefault="00250D69" w:rsidP="00250D69"/>
    <w:p w:rsidR="00250D69" w:rsidRDefault="00250D69" w:rsidP="00250D69">
      <w:pPr>
        <w:rPr>
          <w:b/>
          <w:bCs/>
        </w:rPr>
      </w:pPr>
      <w:r>
        <w:rPr>
          <w:b/>
          <w:bCs/>
        </w:rPr>
        <w:t>В Госдуму внесен законопроект об изменении требований к внеплановым проверкам производителей пищевой продукции</w:t>
      </w:r>
    </w:p>
    <w:p w:rsidR="00250D69" w:rsidRDefault="00250D69" w:rsidP="00250D69">
      <w:r>
        <w:t>9 июля 2018</w:t>
      </w:r>
    </w:p>
    <w:p w:rsidR="00250D69" w:rsidRDefault="00250D69" w:rsidP="00250D69">
      <w:r>
        <w:t>Государственный Совет Удмуртской Республики предлагает не применять к контрольным мероприятиям, противодействующим производству и обороту фальсифицированных пищевых продуктов (в том числе биологически активных добавок) требования Федерального закона от 26 декабря 2008 г. № 294-ФЗ "</w:t>
      </w:r>
      <w:hyperlink r:id="rId20" w:history="1">
        <w:r>
          <w:rPr>
            <w:rStyle w:val="a3"/>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t>" (далее – закон о проверках юрлиц и ИП)</w:t>
      </w:r>
      <w:bookmarkStart w:id="0" w:name="sdfootnote1anc"/>
      <w:r>
        <w:fldChar w:fldCharType="begin"/>
      </w:r>
      <w:r>
        <w:instrText xml:space="preserve"> HYPERLINK "http://www.garant.ru/news/1206571/" \l "sdfootnote1sym" </w:instrText>
      </w:r>
      <w:r>
        <w:fldChar w:fldCharType="separate"/>
      </w:r>
      <w:r>
        <w:rPr>
          <w:rStyle w:val="a3"/>
          <w:vertAlign w:val="superscript"/>
        </w:rPr>
        <w:t>1</w:t>
      </w:r>
      <w:r>
        <w:fldChar w:fldCharType="end"/>
      </w:r>
      <w:bookmarkEnd w:id="0"/>
      <w:r>
        <w:t>. Поясняется, что речь идет о требованиях к порядку их организации и проведения. В этих целях планируется дополнить </w:t>
      </w:r>
      <w:hyperlink r:id="rId21" w:anchor="p_111828" w:history="1">
        <w:r>
          <w:rPr>
            <w:rStyle w:val="a3"/>
          </w:rPr>
          <w:t>ч. 3 ст. 1 закона о проверках юрлиц и ИП</w:t>
        </w:r>
      </w:hyperlink>
      <w:r>
        <w:t> новым п. 10.</w:t>
      </w:r>
    </w:p>
    <w:p w:rsidR="00250D69" w:rsidRDefault="00250D69" w:rsidP="00250D69">
      <w:r>
        <w:t>В случае принятия предлагаемой инициативы закон вступит в силу через 10 дней со дня его официального опубликования.</w:t>
      </w:r>
    </w:p>
    <w:p w:rsidR="00250D69" w:rsidRDefault="00250D69" w:rsidP="00250D69">
      <w:r>
        <w:t>Отметим, что в настоящий момент требования закона о проверках юрлиц и ИП не применяются также в ходе ряда проверок, в частности:</w:t>
      </w:r>
    </w:p>
    <w:p w:rsidR="00250D69" w:rsidRDefault="00250D69" w:rsidP="00250D69">
      <w:pPr>
        <w:numPr>
          <w:ilvl w:val="0"/>
          <w:numId w:val="2"/>
        </w:numPr>
        <w:rPr>
          <w:rFonts w:eastAsia="Times New Roman"/>
        </w:rPr>
      </w:pPr>
      <w:r>
        <w:rPr>
          <w:rFonts w:eastAsia="Times New Roman"/>
        </w:rPr>
        <w:t>проведении проверки устранения обстоятельств, послуживших основанием назначения административного наказания в виде административного приостановления деятельности;</w:t>
      </w:r>
    </w:p>
    <w:p w:rsidR="00250D69" w:rsidRDefault="00250D69" w:rsidP="00250D69">
      <w:pPr>
        <w:numPr>
          <w:ilvl w:val="0"/>
          <w:numId w:val="2"/>
        </w:numPr>
        <w:rPr>
          <w:rFonts w:eastAsia="Times New Roman"/>
        </w:rPr>
      </w:pPr>
      <w:r>
        <w:rPr>
          <w:rFonts w:eastAsia="Times New Roman"/>
        </w:rPr>
        <w:t>к мероприятиям по контролю, направленным на противодействие неправомерному использованию инсайдерской информации и манипулированию рынком;</w:t>
      </w:r>
    </w:p>
    <w:p w:rsidR="00250D69" w:rsidRDefault="00250D69" w:rsidP="00250D69">
      <w:pPr>
        <w:numPr>
          <w:ilvl w:val="0"/>
          <w:numId w:val="2"/>
        </w:numPr>
        <w:rPr>
          <w:rFonts w:eastAsia="Times New Roman"/>
        </w:rPr>
      </w:pPr>
      <w:r>
        <w:rPr>
          <w:rFonts w:eastAsia="Times New Roman"/>
        </w:rPr>
        <w:t>банковского, страхового надзора и т. д. (</w:t>
      </w:r>
      <w:hyperlink r:id="rId22" w:anchor="p_111828" w:history="1">
        <w:r>
          <w:rPr>
            <w:rStyle w:val="a3"/>
            <w:rFonts w:eastAsia="Times New Roman"/>
          </w:rPr>
          <w:t>ч. 3 ст. 1 закона о проверках юрлиц и ИП</w:t>
        </w:r>
      </w:hyperlink>
      <w:r>
        <w:rPr>
          <w:rFonts w:eastAsia="Times New Roman"/>
        </w:rPr>
        <w:t>).</w:t>
      </w:r>
    </w:p>
    <w:p w:rsidR="00250D69" w:rsidRDefault="00250D69" w:rsidP="00250D69">
      <w:r>
        <w:t>В настоящий момент внеплановые контрольно-надзорные мероприятия в области обеспечения качества и безопасности пищевых продуктов, материалов и изделий в отношении юрлиц или ИП, осуществляющих производство или оборот соответствующей продукции, и (или) оказывающих услуги общественного питания, проводятся без их предварительного уведомления (ч. 2 ст. 13 Федерального закона от 2 января 2000 г. № 29-ФЗ "</w:t>
      </w:r>
      <w:hyperlink r:id="rId23" w:anchor="block_17000" w:history="1">
        <w:r>
          <w:rPr>
            <w:rStyle w:val="a3"/>
          </w:rPr>
          <w:t>О качестве и безопасности пищевых продуктов</w:t>
        </w:r>
      </w:hyperlink>
      <w:r>
        <w:t>"). А с 29 апреля текущего года </w:t>
      </w:r>
      <w:hyperlink r:id="rId24" w:history="1">
        <w:r>
          <w:rPr>
            <w:rStyle w:val="a3"/>
          </w:rPr>
          <w:t>Роспотребнадзор вправе проводить контрольные закупки</w:t>
        </w:r>
      </w:hyperlink>
      <w:r>
        <w:t>.</w:t>
      </w:r>
    </w:p>
    <w:p w:rsidR="00250D69" w:rsidRDefault="00250D69" w:rsidP="00250D69">
      <w:r>
        <w:br/>
        <w:t>ГАРАНТ.РУ: </w:t>
      </w:r>
      <w:hyperlink r:id="rId25" w:anchor="ixzz5LOTO76F6" w:history="1">
        <w:r>
          <w:rPr>
            <w:rStyle w:val="a3"/>
          </w:rPr>
          <w:t>http://www.garant.ru/news/1206571/#ixzz5LOTO76F6</w:t>
        </w:r>
      </w:hyperlink>
    </w:p>
    <w:p w:rsidR="00250D69" w:rsidRDefault="00250D69" w:rsidP="00250D69"/>
    <w:p w:rsidR="00250D69" w:rsidRDefault="00250D69" w:rsidP="00250D69">
      <w:pPr>
        <w:rPr>
          <w:b/>
          <w:bCs/>
        </w:rPr>
      </w:pPr>
      <w:r>
        <w:rPr>
          <w:b/>
          <w:bCs/>
        </w:rPr>
        <w:t>Приняты грандиозные поправки в законодательство о долевом строительстве жилья</w:t>
      </w:r>
    </w:p>
    <w:p w:rsidR="00250D69" w:rsidRDefault="00250D69" w:rsidP="00250D69">
      <w:r>
        <w:t>9 июля 2018</w:t>
      </w:r>
    </w:p>
    <w:p w:rsidR="00250D69" w:rsidRDefault="00250D69" w:rsidP="00250D69">
      <w:r>
        <w:t>Приняты грандиозные поправки в законодательство о долевом строительстве жилья (Федеральный закон от 1 июля 2018 г. № 175-ФЗ "</w:t>
      </w:r>
      <w:hyperlink r:id="rId26" w:history="1">
        <w:r>
          <w:rPr>
            <w:rStyle w:val="a3"/>
          </w:rPr>
          <w:t xml:space="preserve">О внесении изменений в Федеральный закон "Об участии в долевом строительстве многоквартирных домов и иных объектов недвижимости и о </w:t>
        </w:r>
        <w:r>
          <w:rPr>
            <w:rStyle w:val="a3"/>
          </w:rPr>
          <w:lastRenderedPageBreak/>
          <w:t>внесении изменений в некоторые законодательные акты Российской Федерации" и отдельные законодательные акты Российской Федерации</w:t>
        </w:r>
      </w:hyperlink>
      <w:r>
        <w:t>").</w:t>
      </w:r>
    </w:p>
    <w:p w:rsidR="00250D69" w:rsidRDefault="00250D69" w:rsidP="00250D69">
      <w:r>
        <w:t>Для тех девелоперов, которые уже сейчас полным ходом строят и достраивают жилье, почти ничего не изменится, но банковский контроль за их счетами ужесточится. А вот застройщиков, которые только получают разрешение на строительство, наоборот, ждут большие изменения.</w:t>
      </w:r>
    </w:p>
    <w:p w:rsidR="00250D69" w:rsidRDefault="00250D69" w:rsidP="00250D69">
      <w:r>
        <w:t>Во-первых, они должны выбрать наиболее подходящий для них формат работы – через эскроу-счета или через так называемое "проектное финансирование" (ч. 1 ст. 15.4 Федерального закона от 30 декабря 2004 г. № 214-ФЗ "</w:t>
      </w:r>
      <w:hyperlink r:id="rId27" w:anchor="block_15401" w:history="1">
        <w:r>
          <w:rPr>
            <w:rStyle w:val="a3"/>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hyperlink>
      <w:r>
        <w:t>", далее – Закон № 214-ФЗ). Такой выбор разрешен только на ближайшие 12 месяцев: любой проект, в котором первый ДДУ будет подан на регистрацию в Росреестр через год, будет строиться, безальтернативно, только по схеме эскроу-счетов.</w:t>
      </w:r>
    </w:p>
    <w:p w:rsidR="00250D69" w:rsidRDefault="00250D69" w:rsidP="00250D69">
      <w:r>
        <w:t>Проектное финансирование – это строжайший контроль банка за использованием денег со счета застройщика – тратить их можно исключительно на стройку, переводить их разрешается только после проверки "оправдательных" документов (</w:t>
      </w:r>
      <w:hyperlink r:id="rId28" w:anchor="block_181" w:history="1">
        <w:r>
          <w:rPr>
            <w:rStyle w:val="a3"/>
          </w:rPr>
          <w:t>ч. 1 ст. 18</w:t>
        </w:r>
      </w:hyperlink>
      <w:r>
        <w:t>, </w:t>
      </w:r>
      <w:hyperlink r:id="rId29" w:anchor="block_18021" w:history="1">
        <w:r>
          <w:rPr>
            <w:rStyle w:val="a3"/>
          </w:rPr>
          <w:t>ч. 1 ст. 18.2 Закона № 214-ФЗ</w:t>
        </w:r>
      </w:hyperlink>
      <w:r>
        <w:t>). При этом застройщик, техзаказчик и генподрядчик должны открывать счета для расчетов по стройке в одном и том же банке; если у застройщика несколько разрешений на строительство – отдельный счет открывается для каждого из них (</w:t>
      </w:r>
      <w:hyperlink r:id="rId30" w:anchor="p_257214" w:history="1">
        <w:r>
          <w:rPr>
            <w:rStyle w:val="a3"/>
          </w:rPr>
          <w:t>ч. 2.3</w:t>
        </w:r>
      </w:hyperlink>
      <w:r>
        <w:t>, </w:t>
      </w:r>
      <w:hyperlink r:id="rId31" w:anchor="p_257216" w:history="1">
        <w:r>
          <w:rPr>
            <w:rStyle w:val="a3"/>
          </w:rPr>
          <w:t>ч. 2.3-1 ст. 3 Закона № 214-ФЗ</w:t>
        </w:r>
      </w:hyperlink>
      <w:r>
        <w:t>). Если застройщик "уходит" в другой банк (это его право), то и генподрядчик, и техзаказчик обязаны уйти вслед за застройщиком и перевести все деньги в новый банк.</w:t>
      </w:r>
    </w:p>
    <w:p w:rsidR="00250D69" w:rsidRDefault="00250D69" w:rsidP="00250D69">
      <w:r>
        <w:t>Если предлагаемый застройщиком платеж не подтвержден актами, ТТН, счетами-фактурами и прочими документами, если превышает лимит расходов или лимит авансирования, или иным образом нарушает предписания </w:t>
      </w:r>
      <w:hyperlink r:id="rId32" w:history="1">
        <w:r>
          <w:rPr>
            <w:rStyle w:val="a3"/>
          </w:rPr>
          <w:t>Закона № 214-ФЗ</w:t>
        </w:r>
      </w:hyperlink>
      <w:r>
        <w:t>, – банк обязан отказать в проведении операции по счету (</w:t>
      </w:r>
      <w:hyperlink r:id="rId33" w:anchor="p_257303" w:history="1">
        <w:r>
          <w:rPr>
            <w:rStyle w:val="a3"/>
          </w:rPr>
          <w:t>ч. 2</w:t>
        </w:r>
      </w:hyperlink>
      <w:r>
        <w:t>, </w:t>
      </w:r>
      <w:hyperlink r:id="rId34" w:anchor="block_188" w:history="1">
        <w:r>
          <w:rPr>
            <w:rStyle w:val="a3"/>
          </w:rPr>
          <w:t>ч. 8 ст. 18 Закона №214-ФЗ</w:t>
        </w:r>
      </w:hyperlink>
      <w:r>
        <w:t>). Кстати, обналичить деньги можно только для выдачи зарплаты строителям.</w:t>
      </w:r>
    </w:p>
    <w:p w:rsidR="00250D69" w:rsidRDefault="00250D69" w:rsidP="00250D69">
      <w:r>
        <w:t>Сделки застройщика в обход этих правил можно оспорить в суде – по иску Фонда защиты дольщиков и самих дольщиков или надзорного органа (</w:t>
      </w:r>
      <w:hyperlink r:id="rId35" w:anchor="block_189" w:history="1">
        <w:r>
          <w:rPr>
            <w:rStyle w:val="a3"/>
          </w:rPr>
          <w:t>ч. 9 ст. 18 Закона № 214-ФЗ</w:t>
        </w:r>
      </w:hyperlink>
      <w:r>
        <w:t>).</w:t>
      </w:r>
    </w:p>
    <w:p w:rsidR="00250D69" w:rsidRDefault="00250D69" w:rsidP="00250D69">
      <w:r>
        <w:t>Если же застройщик предпочтет работать через эскроу-счета, то жить ему станет значительно проще: в таком случае ему не нужно будет даже платить взносы в Фонд защиты дольщиков, а уж тем более отчитываться перед банком, соблюдать нормативы финансовой устойчивости, иметь опыт строительства и необходимый запас собственных денег (</w:t>
      </w:r>
      <w:hyperlink r:id="rId36" w:anchor="block_15404" w:history="1">
        <w:r>
          <w:rPr>
            <w:rStyle w:val="a3"/>
          </w:rPr>
          <w:t>ч. 4 ст. 15.4 Закона № 214-ФЗ</w:t>
        </w:r>
      </w:hyperlink>
      <w:r>
        <w:t>). Ему даже разрешено иметь долги и налоговые недоимки, а сверх того, – выдавать векселя и выпускать иные ценные бумаги (</w:t>
      </w:r>
      <w:hyperlink r:id="rId37" w:anchor="block_15406" w:history="1">
        <w:r>
          <w:rPr>
            <w:rStyle w:val="a3"/>
          </w:rPr>
          <w:t>ч. 6 ст.15.4 Закона № 214-ФЗ</w:t>
        </w:r>
      </w:hyperlink>
      <w:r>
        <w:t>).</w:t>
      </w:r>
    </w:p>
    <w:p w:rsidR="00250D69" w:rsidRDefault="00250D69" w:rsidP="00250D69">
      <w:r>
        <w:t>Механизм работы счетов эскроу в "долевке" следующий. Дольщик заключает стандартный ДДУ с застройщиком, но с условием об эскроу-счете, регистрирует его в Росреестре и вносит в банк сумму в размере цены ДДУ (</w:t>
      </w:r>
      <w:hyperlink r:id="rId38" w:anchor="block_15504" w:history="1">
        <w:r>
          <w:rPr>
            <w:rStyle w:val="a3"/>
          </w:rPr>
          <w:t>ч. 4 ст. 15.5 Закона № 214-ФЗ</w:t>
        </w:r>
      </w:hyperlink>
      <w:r>
        <w:t>). Но застройщик ни копейки из этих денег не получает: они целиком депонируются (то есть лежат нетронутыми) до самого конца строительства, а застройщик строит исключительно на свои или на заемные (</w:t>
      </w:r>
      <w:hyperlink r:id="rId39" w:anchor="block_15502" w:history="1">
        <w:r>
          <w:rPr>
            <w:rStyle w:val="a3"/>
          </w:rPr>
          <w:t>ч. 2 ст. 15.5 Закона № 214-ФЗ</w:t>
        </w:r>
      </w:hyperlink>
      <w:r>
        <w:t>). Кстати – гражданину, которого банк подозревает в отмывании денег или финансировании терроризма, банк вправе отказать в заключении договора счета эскроу, и он не сможет стать дольщиком в принципе (</w:t>
      </w:r>
      <w:hyperlink r:id="rId40" w:anchor="block_15511" w:history="1">
        <w:r>
          <w:rPr>
            <w:rStyle w:val="a3"/>
          </w:rPr>
          <w:t>ч. 11 ст. 15.5 Закона № 214-ФЗ</w:t>
        </w:r>
      </w:hyperlink>
      <w:r>
        <w:t>).</w:t>
      </w:r>
    </w:p>
    <w:p w:rsidR="00250D69" w:rsidRDefault="00250D69" w:rsidP="00250D69">
      <w:r>
        <w:t>Если стройка дома окончилась благополучно, то застройщик забирает себе весь пул средств на эскроу-счетах – но не раньше того, как построенный дом получит от стройнадзора разрешение на ввод в эксплуатацию и самый первый дольщик успешно зарегистрирует право собственности на свой объект в Ростреестре; кстати, это дополнительный бонус для дольщиков, потому что зачастую они не могут зарегистрировать право собственности на свою квартиру, хотя и живут в ней, – в Росреестре вдруг "выясняется", что застройщик не оформил кадастровые документы на дом.</w:t>
      </w:r>
    </w:p>
    <w:p w:rsidR="00250D69" w:rsidRDefault="00250D69" w:rsidP="00250D69">
      <w:r>
        <w:t>Если застройщик обанкротится – дольщик вправе расторгнуть ДДУ и забрать свои деньги. Впрочем, для него сохранится и опция "войти" в банкротство застройщика и ждать достройки своего дома (ст. 201.12-2 Федерального закона от 26 октября 2002 г. № 127-ФЗ "</w:t>
      </w:r>
      <w:hyperlink r:id="rId41" w:anchor="block_2010012" w:history="1">
        <w:r>
          <w:rPr>
            <w:rStyle w:val="a3"/>
          </w:rPr>
          <w:t>О несостоятельности (банкротстве)</w:t>
        </w:r>
      </w:hyperlink>
      <w:r>
        <w:t>").</w:t>
      </w:r>
    </w:p>
    <w:p w:rsidR="00250D69" w:rsidRDefault="00250D69" w:rsidP="00250D69">
      <w:r>
        <w:t>Если дольщик расторгает ДДУ (например, из-за просрочки застройщика), он опять-таки может забрать свои деньги (</w:t>
      </w:r>
      <w:hyperlink r:id="rId42" w:anchor="block_15407" w:history="1">
        <w:r>
          <w:rPr>
            <w:rStyle w:val="a3"/>
          </w:rPr>
          <w:t>ч. 7 ст. 15.4 Закона №214-ФЗ</w:t>
        </w:r>
      </w:hyperlink>
      <w:r>
        <w:t>).</w:t>
      </w:r>
    </w:p>
    <w:p w:rsidR="00250D69" w:rsidRDefault="00250D69" w:rsidP="00250D69">
      <w:r>
        <w:lastRenderedPageBreak/>
        <w:t>А если обанкротится банк, то дольщик и застройщик просто перейдут в другой: эскроу-счета страхуются в системе страхования вкладов на сумму до 10 млн руб.</w:t>
      </w:r>
    </w:p>
    <w:p w:rsidR="00250D69" w:rsidRDefault="00250D69" w:rsidP="00250D69">
      <w:r>
        <w:t>Что еще?</w:t>
      </w:r>
    </w:p>
    <w:p w:rsidR="00250D69" w:rsidRDefault="00250D69" w:rsidP="00250D69">
      <w:pPr>
        <w:numPr>
          <w:ilvl w:val="0"/>
          <w:numId w:val="3"/>
        </w:numPr>
        <w:rPr>
          <w:rFonts w:eastAsia="Times New Roman"/>
        </w:rPr>
      </w:pPr>
      <w:r>
        <w:rPr>
          <w:rFonts w:eastAsia="Times New Roman"/>
        </w:rPr>
        <w:t>Запрещается покупать ДДУ за наличные;</w:t>
      </w:r>
    </w:p>
    <w:p w:rsidR="00250D69" w:rsidRDefault="00250D69" w:rsidP="00250D69">
      <w:pPr>
        <w:numPr>
          <w:ilvl w:val="0"/>
          <w:numId w:val="3"/>
        </w:numPr>
        <w:rPr>
          <w:rFonts w:eastAsia="Times New Roman"/>
        </w:rPr>
      </w:pPr>
      <w:r>
        <w:rPr>
          <w:rFonts w:eastAsia="Times New Roman"/>
        </w:rPr>
        <w:t>руководители и бенефициары застройщика теперь несут солидарную ответственность с застройщиком за убытки, причиненные по их вине дольщикам-гражданам. Это означает, что за убытками можно обращаться к этим лицам сразу и напрямую – не дожидаясь банкротства, не устанавливая недостаточность собственных средств застройщика;</w:t>
      </w:r>
    </w:p>
    <w:p w:rsidR="00250D69" w:rsidRDefault="00250D69" w:rsidP="00250D69">
      <w:pPr>
        <w:numPr>
          <w:ilvl w:val="0"/>
          <w:numId w:val="3"/>
        </w:numPr>
        <w:rPr>
          <w:rFonts w:eastAsia="Times New Roman"/>
        </w:rPr>
      </w:pPr>
      <w:r>
        <w:rPr>
          <w:rFonts w:eastAsia="Times New Roman"/>
        </w:rPr>
        <w:t>свои собственный сайты застройщикам теперь иметь необязательно – всю информацию они должны раскрывать, прежде всего, в единой информсистеме жилищного строительства (</w:t>
      </w:r>
      <w:hyperlink r:id="rId43" w:history="1">
        <w:r>
          <w:rPr>
            <w:rStyle w:val="a3"/>
            <w:rFonts w:eastAsia="Times New Roman"/>
          </w:rPr>
          <w:t>https://наш.дом.рф</w:t>
        </w:r>
      </w:hyperlink>
      <w:r>
        <w:rPr>
          <w:rFonts w:eastAsia="Times New Roman"/>
        </w:rPr>
        <w:t>). Полюбившиеся всем фотографии строящихся домов тоже будут там с ежемесячным обновлением. Для дольщиков это удобно – во-первых, проще нажаловаться, если информация не вся, во-вторых, она никуда не исчезнет, если застройщик станет банкротом или решит сбежать на Кипр с чемоданом денег. Правда, заработает эта норма только с октября;</w:t>
      </w:r>
    </w:p>
    <w:p w:rsidR="00250D69" w:rsidRDefault="00250D69" w:rsidP="00250D69">
      <w:pPr>
        <w:numPr>
          <w:ilvl w:val="0"/>
          <w:numId w:val="3"/>
        </w:numPr>
        <w:rPr>
          <w:rFonts w:eastAsia="Times New Roman"/>
        </w:rPr>
      </w:pPr>
      <w:r>
        <w:rPr>
          <w:rFonts w:eastAsia="Times New Roman"/>
        </w:rPr>
        <w:t>как и прежде, руководителя регионального "ДДУ-надзора" будут назначать и увольнять губернаторы, однако, кандидатура и на вход, и "на вылет" должна быть согласована в федеральном Минстрое России;</w:t>
      </w:r>
    </w:p>
    <w:p w:rsidR="00250D69" w:rsidRDefault="00250D69" w:rsidP="00250D69">
      <w:pPr>
        <w:numPr>
          <w:ilvl w:val="0"/>
          <w:numId w:val="3"/>
        </w:numPr>
        <w:rPr>
          <w:rFonts w:eastAsia="Times New Roman"/>
        </w:rPr>
      </w:pPr>
      <w:r>
        <w:rPr>
          <w:rFonts w:eastAsia="Times New Roman"/>
        </w:rPr>
        <w:t>как и прежде, региональный "ДДУ-надзор" обязан предупреждать Росреестр о том, что "ущербный" застройщик не вправе продавать ДДУ (в этом случае Росреестр блокирует их регистрацию). Но если по "старым" девелоперам такую информацию передают в Росреестр в течение дня после обнаружения, то по объектам с новыми, после 01.01.2018 г., разрешениями на строительство – в зависимости от степени нарушений – можно отослать не позднее 1 дня или в течение одной-полутора недель;</w:t>
      </w:r>
    </w:p>
    <w:p w:rsidR="00250D69" w:rsidRDefault="00250D69" w:rsidP="00250D69">
      <w:pPr>
        <w:numPr>
          <w:ilvl w:val="0"/>
          <w:numId w:val="3"/>
        </w:numPr>
        <w:rPr>
          <w:rFonts w:eastAsia="Times New Roman"/>
        </w:rPr>
      </w:pPr>
      <w:r>
        <w:rPr>
          <w:rFonts w:eastAsia="Times New Roman"/>
        </w:rPr>
        <w:t>частные жилищные сертификаты больше выпускать нельзя (разрешается завершить ранее начатые проекты), а строительство через ЖСК разрешается только в банкротствах и таким ЖСК, которым земля под стройку бесплатно предоставлена государством или муниципалитетом;</w:t>
      </w:r>
    </w:p>
    <w:p w:rsidR="00250D69" w:rsidRDefault="00250D69" w:rsidP="00250D69">
      <w:pPr>
        <w:numPr>
          <w:ilvl w:val="0"/>
          <w:numId w:val="3"/>
        </w:numPr>
        <w:rPr>
          <w:rFonts w:eastAsia="Times New Roman"/>
        </w:rPr>
      </w:pPr>
      <w:r>
        <w:rPr>
          <w:rFonts w:eastAsia="Times New Roman"/>
        </w:rPr>
        <w:t>строить можно будет не исключительно по одному разрешению на строительство, а в пределах сразу нескольких разрешений. Таким образом, принцип "один застройщик – одно разрешение в реализации", фактически, так и не заработал. Правда, остается запрет на участие застройщиком в нескольких договорах о развитии застроенной территории, и (или) договорам о комплексном развитии территории, и (или) договорам о комплексном освоении территории, и работа по нескольким разрешениям возможна только через эскроу-счета и с обязательным отчислением денег в Фонд защиты дольщиков;</w:t>
      </w:r>
    </w:p>
    <w:p w:rsidR="00250D69" w:rsidRDefault="00250D69" w:rsidP="00250D69">
      <w:pPr>
        <w:numPr>
          <w:ilvl w:val="0"/>
          <w:numId w:val="3"/>
        </w:numPr>
        <w:rPr>
          <w:rFonts w:eastAsia="Times New Roman"/>
        </w:rPr>
      </w:pPr>
      <w:r>
        <w:rPr>
          <w:rFonts w:eastAsia="Times New Roman"/>
        </w:rPr>
        <w:t xml:space="preserve">количество информации, которую застройщик обязан выложить в сеть (с октября – на своем аккаунте на </w:t>
      </w:r>
      <w:hyperlink r:id="rId44" w:history="1">
        <w:r>
          <w:rPr>
            <w:rStyle w:val="a3"/>
            <w:rFonts w:eastAsia="Times New Roman"/>
          </w:rPr>
          <w:t>https://наш.дом.рф</w:t>
        </w:r>
      </w:hyperlink>
      <w:r>
        <w:rPr>
          <w:rFonts w:eastAsia="Times New Roman"/>
        </w:rPr>
        <w:t>), увеличилось. В частности, теперь он обязан публиковать расчет размера собственных средств и нормативов финансовой устойчивости (ежеквартальный), а также ГПЗУ и схему планировочной организации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250D69" w:rsidRDefault="00250D69" w:rsidP="00250D69">
      <w:pPr>
        <w:numPr>
          <w:ilvl w:val="0"/>
          <w:numId w:val="3"/>
        </w:numPr>
        <w:rPr>
          <w:rFonts w:eastAsia="Times New Roman"/>
        </w:rPr>
      </w:pPr>
      <w:r>
        <w:rPr>
          <w:rFonts w:eastAsia="Times New Roman"/>
        </w:rPr>
        <w:t>увеличился период "отлучения от профессии" – до 1 июля в "долевку" запрещено было пускать людей, запятнавших себя связью с застройщиками-банкротами в течение предшествовавших трех лет, а теперь период "отлучения" увеличен до пяти лет. Для бенефициаров сохранили трехлетний срок, но зато самих бенефициаров застройщика станет больше – раньше обращали внимание только на тех, кто прямо или косвенно владел хотя бы четвертью акций или долей банкрота-застройщика, а теперь станут присматриваться и к тем, у кого было всего 5 % долей или акций. ФИО, ИНН и СНИЛС таких персонажей обязательно раскрываются застройщиком;</w:t>
      </w:r>
    </w:p>
    <w:p w:rsidR="00250D69" w:rsidRDefault="00250D69" w:rsidP="00250D69">
      <w:pPr>
        <w:numPr>
          <w:ilvl w:val="0"/>
          <w:numId w:val="3"/>
        </w:numPr>
        <w:rPr>
          <w:rFonts w:eastAsia="Times New Roman"/>
        </w:rPr>
      </w:pPr>
      <w:r>
        <w:rPr>
          <w:rFonts w:eastAsia="Times New Roman"/>
        </w:rPr>
        <w:t>в 6 раз увеличен срок для раскрытия застройщиком промежуточной бухгалтерской отчетности (с 5 до 30 календарных дней).</w:t>
      </w:r>
    </w:p>
    <w:p w:rsidR="00250D69" w:rsidRDefault="00250D69" w:rsidP="00250D69">
      <w:r>
        <w:br/>
        <w:t>ГАРАНТ.РУ: </w:t>
      </w:r>
      <w:hyperlink r:id="rId45" w:anchor="ixzz5LOTb42r2" w:history="1">
        <w:r>
          <w:rPr>
            <w:rStyle w:val="a3"/>
          </w:rPr>
          <w:t>http://www.garant.ru/news/1206332/#ixzz5LOTb42r2</w:t>
        </w:r>
      </w:hyperlink>
    </w:p>
    <w:p w:rsidR="00250D69" w:rsidRDefault="00250D69" w:rsidP="00250D69"/>
    <w:p w:rsidR="00250D69" w:rsidRDefault="00250D69" w:rsidP="00250D69">
      <w:pPr>
        <w:rPr>
          <w:b/>
          <w:bCs/>
        </w:rPr>
      </w:pPr>
      <w:r>
        <w:rPr>
          <w:b/>
          <w:bCs/>
        </w:rPr>
        <w:t>Безвозмездные денежные переводы физлиц с карты на карту не облагаются НДФЛ</w:t>
      </w:r>
    </w:p>
    <w:p w:rsidR="00250D69" w:rsidRDefault="00250D69" w:rsidP="00250D69">
      <w:r>
        <w:t>9 июля 2018</w:t>
      </w:r>
    </w:p>
    <w:p w:rsidR="00250D69" w:rsidRDefault="00250D69" w:rsidP="00250D69">
      <w:r>
        <w:t>ФНС России пояснила, что безвозмездный перевод денежных средств со счета одного физического лица на счет другого физического лица не облагается налогом на доходы физических лиц вне зависимости от суммы такого перевода (</w:t>
      </w:r>
      <w:hyperlink r:id="rId46" w:history="1">
        <w:r>
          <w:rPr>
            <w:rStyle w:val="a3"/>
          </w:rPr>
          <w:t>письмо ФНС России от 27 июня 2018 г. № БС-3-11/4252@</w:t>
        </w:r>
      </w:hyperlink>
      <w:r>
        <w:t>).</w:t>
      </w:r>
    </w:p>
    <w:p w:rsidR="00250D69" w:rsidRDefault="00250D69" w:rsidP="00250D69">
      <w:r>
        <w:t>Это следует из положений </w:t>
      </w:r>
      <w:hyperlink r:id="rId47" w:history="1">
        <w:r>
          <w:rPr>
            <w:rStyle w:val="a3"/>
          </w:rPr>
          <w:t>Налогового кодекса</w:t>
        </w:r>
      </w:hyperlink>
      <w:r>
        <w:t>, согласно которым:</w:t>
      </w:r>
    </w:p>
    <w:p w:rsidR="00250D69" w:rsidRDefault="00250D69" w:rsidP="00250D69">
      <w:pPr>
        <w:numPr>
          <w:ilvl w:val="0"/>
          <w:numId w:val="4"/>
        </w:numPr>
        <w:rPr>
          <w:rFonts w:eastAsia="Times New Roman"/>
        </w:rPr>
      </w:pPr>
      <w:r>
        <w:rPr>
          <w:rFonts w:eastAsia="Times New Roman"/>
        </w:rPr>
        <w:t>доходами не признаются доходы от операций, связанных с имущественными и неимущественными отношениями между членами семьи и (или) близкими родственниками (за исключением доходов, полученных в результате заключения между этими лицами договоров гражданско-правового характера или трудовых соглашений);</w:t>
      </w:r>
    </w:p>
    <w:p w:rsidR="00250D69" w:rsidRDefault="00250D69" w:rsidP="00250D69">
      <w:pPr>
        <w:numPr>
          <w:ilvl w:val="0"/>
          <w:numId w:val="4"/>
        </w:numPr>
        <w:rPr>
          <w:rFonts w:eastAsia="Times New Roman"/>
        </w:rPr>
      </w:pPr>
      <w:r>
        <w:rPr>
          <w:rFonts w:eastAsia="Times New Roman"/>
        </w:rPr>
        <w:t>доходы в денежной форме, получаемые налогоплательщиками от физических лиц в порядке дарения, не подлежат обложению налогом на доходы физических лиц.</w:t>
      </w:r>
    </w:p>
    <w:p w:rsidR="00250D69" w:rsidRDefault="00250D69" w:rsidP="00250D69">
      <w:r>
        <w:t>Вместе с тем, если поступившие на счет физического лица денежные средства переведены в качестве оплаты товаров, услуг, вознаграждения за трудовые обязанности или по договорам гражданско-правового характера, то они признаются доходом такого физического лица и подлежат обложению налогом на доходы физических лиц.</w:t>
      </w:r>
    </w:p>
    <w:p w:rsidR="00250D69" w:rsidRDefault="00250D69" w:rsidP="00250D69">
      <w:r>
        <w:br/>
        <w:t>ГАРАНТ.РУ: </w:t>
      </w:r>
      <w:hyperlink r:id="rId48" w:anchor="ixzz5LOTkaTNJ" w:history="1">
        <w:r>
          <w:rPr>
            <w:rStyle w:val="a3"/>
          </w:rPr>
          <w:t>http://www.garant.ru/news/1206682/#ixzz5LOTkaTNJ</w:t>
        </w:r>
      </w:hyperlink>
    </w:p>
    <w:p w:rsidR="00250D69" w:rsidRDefault="00250D69" w:rsidP="00250D69"/>
    <w:p w:rsidR="00250D69" w:rsidRDefault="00250D69" w:rsidP="00250D69">
      <w:pPr>
        <w:rPr>
          <w:b/>
          <w:bCs/>
        </w:rPr>
      </w:pPr>
      <w:r>
        <w:rPr>
          <w:b/>
          <w:bCs/>
        </w:rPr>
        <w:t>Проверки работодателей без взаимодействия с ними: проект Минтруда России</w:t>
      </w:r>
    </w:p>
    <w:p w:rsidR="00250D69" w:rsidRDefault="00250D69" w:rsidP="00250D69">
      <w:r>
        <w:t>9 июля 2018</w:t>
      </w:r>
    </w:p>
    <w:p w:rsidR="00250D69" w:rsidRDefault="00250D69" w:rsidP="00250D69">
      <w:r>
        <w:t>Минтруд России представил проект ведомственного акта о заданиях на проведение проверочных мероприятий без взаимодействия с проверяемыми организациями и предпринимателями. Эти "заочные" проверки, как предполагается, Роструд будет проводить в рамках надзора за соблюдением работодателями норм трудового законодательства.</w:t>
      </w:r>
    </w:p>
    <w:p w:rsidR="00250D69" w:rsidRDefault="00250D69" w:rsidP="00250D69">
      <w:r>
        <w:t>Напомним, что сама идея таких "заочных" проверок предусмотрена действующим законодательством и по своей сути предполагает обозрение большого массива поднадзорных объектов (данных) – "на всякий случай", когда еще неизвестно ни о каких нарушениях, и тем более, нарушителях (п. 1 ст. 8.3 Федерального закона от 26 декабря 2008 г. № 294-ФЗ "</w:t>
      </w:r>
      <w:hyperlink r:id="rId49" w:anchor="p_1951628" w:history="1">
        <w:r>
          <w:rPr>
            <w:rStyle w:val="a3"/>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t>", далее – Закон № 294-ФЗ). Эти мероприятия, по мнению Минэкономразвития России, не могут быть направлены на осуществление контроля в отношении заведомо определенных лиц или круга лиц.</w:t>
      </w:r>
    </w:p>
    <w:p w:rsidR="00250D69" w:rsidRDefault="00250D69" w:rsidP="00250D69">
      <w:r>
        <w:t>Более того, перечень обозначенных мероприятий закрыт, и к ним относятся:</w:t>
      </w:r>
    </w:p>
    <w:p w:rsidR="00250D69" w:rsidRDefault="00250D69" w:rsidP="00250D69">
      <w:pPr>
        <w:numPr>
          <w:ilvl w:val="0"/>
          <w:numId w:val="5"/>
        </w:numPr>
        <w:rPr>
          <w:rFonts w:eastAsia="Times New Roman"/>
        </w:rPr>
      </w:pPr>
      <w:r>
        <w:rPr>
          <w:rFonts w:eastAsia="Times New Roman"/>
        </w:rPr>
        <w:t>рейдовые осмотры/обследования территорий, акваторий, транспортных средств, земельных участков,</w:t>
      </w:r>
    </w:p>
    <w:p w:rsidR="00250D69" w:rsidRDefault="00250D69" w:rsidP="00250D69">
      <w:pPr>
        <w:numPr>
          <w:ilvl w:val="0"/>
          <w:numId w:val="5"/>
        </w:numPr>
        <w:rPr>
          <w:rFonts w:eastAsia="Times New Roman"/>
        </w:rPr>
      </w:pPr>
      <w:r>
        <w:rPr>
          <w:rFonts w:eastAsia="Times New Roman"/>
        </w:rPr>
        <w:t>измерение параметров (окружающей среды, сетей или объектов ресурсоснабжения),</w:t>
      </w:r>
    </w:p>
    <w:p w:rsidR="00250D69" w:rsidRDefault="00250D69" w:rsidP="00250D69">
      <w:pPr>
        <w:numPr>
          <w:ilvl w:val="0"/>
          <w:numId w:val="5"/>
        </w:numPr>
        <w:rPr>
          <w:rFonts w:eastAsia="Times New Roman"/>
        </w:rPr>
      </w:pPr>
      <w:r>
        <w:rPr>
          <w:rFonts w:eastAsia="Times New Roman"/>
        </w:rPr>
        <w:t>наблюдение за соблюдением требований при анализе доступной надзорному органу информации (реклама, СМИ, различные ФГИС и просто сведения из сети Интернет).</w:t>
      </w:r>
    </w:p>
    <w:p w:rsidR="00250D69" w:rsidRDefault="00250D69" w:rsidP="00250D69">
      <w:r>
        <w:t>Любые остальные виды и формы мероприятий, даже теоретически, могут быть введены только федеральным законодателем (</w:t>
      </w:r>
      <w:hyperlink r:id="rId50" w:anchor="block_83018" w:history="1">
        <w:r>
          <w:rPr>
            <w:rStyle w:val="a3"/>
          </w:rPr>
          <w:t>подп. 8 п. 1 ст. 8.3 Закона № 294-ФЗ</w:t>
        </w:r>
      </w:hyperlink>
      <w:r>
        <w:t>).</w:t>
      </w:r>
    </w:p>
    <w:p w:rsidR="00250D69" w:rsidRDefault="00250D69" w:rsidP="00250D69">
      <w:r>
        <w:t>Таким образом, сама идея проведения Рострудом контрольных мероприятий без взаимодействия с работодателями – учитывая, что кадровый документооборот скрыт от посторонних глаз, – представляется небесспорной с точки зрения соответствия законодательству. Полагаем, что такие проверки станут целесообразными лишь после обязательной и тотальной цифровизации кадрового документооборота.</w:t>
      </w:r>
    </w:p>
    <w:p w:rsidR="00250D69" w:rsidRDefault="00250D69" w:rsidP="00250D69">
      <w:r>
        <w:t>При этом проект не уточняет, какие именно мероприятия (из закрытого и определенного законом </w:t>
      </w:r>
      <w:hyperlink r:id="rId51" w:anchor="p_1951628" w:history="1">
        <w:r>
          <w:rPr>
            <w:rStyle w:val="a3"/>
          </w:rPr>
          <w:t>перечня</w:t>
        </w:r>
      </w:hyperlink>
      <w:r>
        <w:t>) будут проводиться при осуществлении надзора за соблюдением трудового законодательства.</w:t>
      </w:r>
    </w:p>
    <w:p w:rsidR="00250D69" w:rsidRDefault="00250D69" w:rsidP="00250D69">
      <w:r>
        <w:t>Более того, проект</w:t>
      </w:r>
      <w:hyperlink r:id="rId52" w:anchor="sdfootnote1sym" w:history="1">
        <w:r>
          <w:rPr>
            <w:rStyle w:val="a3"/>
            <w:vertAlign w:val="superscript"/>
          </w:rPr>
          <w:t>1</w:t>
        </w:r>
      </w:hyperlink>
      <w:r>
        <w:t> предполагает, что в заданиях на проведение этих мероприятий должны быть указаны наименование проверяемого лица (с указанием ОГРН, ИНН). То есть это, по сути, проверка в отношении конкретного лица, о которой он и не догадывается.</w:t>
      </w:r>
    </w:p>
    <w:p w:rsidR="00250D69" w:rsidRDefault="00250D69" w:rsidP="00250D69">
      <w:r>
        <w:lastRenderedPageBreak/>
        <w:t>Наконец, согласно проекту, задания на проведение мероприятий оформляются на основании поступивших в Роструд сведений о готовящихся нарушениях или признаках нарушения законодательства. Между тем, </w:t>
      </w:r>
      <w:hyperlink r:id="rId53" w:anchor="block_8306" w:history="1">
        <w:r>
          <w:rPr>
            <w:rStyle w:val="a3"/>
          </w:rPr>
          <w:t>п. 6 ст. 8.3 Закона № 294-ФЗ</w:t>
        </w:r>
      </w:hyperlink>
      <w:r>
        <w:t> предполагает, что подобная информация должна добываться именно во время "заочных" проверок и быть как раз их итогом. Более того, в зависимости от тяжести таких нарушений Роструд, по идее, должен либо выдать предостережение о недопустимости нарушения, либо уж назначить полноценную внеплановую проверку.</w:t>
      </w:r>
    </w:p>
    <w:p w:rsidR="00250D69" w:rsidRDefault="00250D69" w:rsidP="00250D69">
      <w:r>
        <w:t>Отметим также, что ранее Минэкономразвития России уже выступал с критикой проектов ведомственных актов с аналогичными несостыковками по следующим мотивам:</w:t>
      </w:r>
    </w:p>
    <w:p w:rsidR="00250D69" w:rsidRDefault="00250D69" w:rsidP="00250D69">
      <w:pPr>
        <w:numPr>
          <w:ilvl w:val="0"/>
          <w:numId w:val="6"/>
        </w:numPr>
        <w:rPr>
          <w:rFonts w:eastAsia="Times New Roman"/>
        </w:rPr>
      </w:pPr>
      <w:r>
        <w:rPr>
          <w:rFonts w:eastAsia="Times New Roman"/>
        </w:rPr>
        <w:t>необоснованное расширение предмета проведения мероприятий по контролю без взаимодействия с юридическими лицами и индивидуальными предпринимателями;</w:t>
      </w:r>
    </w:p>
    <w:p w:rsidR="00250D69" w:rsidRDefault="00250D69" w:rsidP="00250D69">
      <w:pPr>
        <w:numPr>
          <w:ilvl w:val="0"/>
          <w:numId w:val="6"/>
        </w:numPr>
        <w:rPr>
          <w:rFonts w:eastAsia="Times New Roman"/>
        </w:rPr>
      </w:pPr>
      <w:r>
        <w:rPr>
          <w:rFonts w:eastAsia="Times New Roman"/>
        </w:rPr>
        <w:t>возможность приведения к избирательному правоприменению и злоупотреблению со стороны контролирующего органа;</w:t>
      </w:r>
    </w:p>
    <w:p w:rsidR="00250D69" w:rsidRDefault="00250D69" w:rsidP="00250D69">
      <w:pPr>
        <w:numPr>
          <w:ilvl w:val="0"/>
          <w:numId w:val="6"/>
        </w:numPr>
        <w:rPr>
          <w:rFonts w:eastAsia="Times New Roman"/>
        </w:rPr>
      </w:pPr>
      <w:r>
        <w:rPr>
          <w:rFonts w:eastAsia="Times New Roman"/>
        </w:rPr>
        <w:t>избыточные административные и иные ограничения и обязанности для субъектов предпринимательской деятельности, а также необоснованные расходы как субъектов предпринимательской деятельности, так и бюджетов всех уровней бюджетной системы Российской Федерации.</w:t>
      </w:r>
      <w:r>
        <w:rPr>
          <w:rFonts w:eastAsia="Times New Roman"/>
        </w:rPr>
        <w:br/>
      </w:r>
      <w:r>
        <w:rPr>
          <w:rFonts w:eastAsia="Times New Roman"/>
        </w:rPr>
        <w:br/>
        <w:t>ГАРАНТ.РУ: </w:t>
      </w:r>
      <w:hyperlink r:id="rId54" w:anchor="ixzz5LOTvKHzW" w:history="1">
        <w:r>
          <w:rPr>
            <w:rStyle w:val="a3"/>
            <w:rFonts w:eastAsia="Times New Roman"/>
          </w:rPr>
          <w:t>http://www.garant.ru/news/1206692/#ixzz5LOTvKHzW</w:t>
        </w:r>
      </w:hyperlink>
    </w:p>
    <w:p w:rsidR="00250D69" w:rsidRDefault="00250D69" w:rsidP="00250D69"/>
    <w:p w:rsidR="00250D69" w:rsidRDefault="00250D69" w:rsidP="00250D69">
      <w:pPr>
        <w:rPr>
          <w:b/>
          <w:bCs/>
        </w:rPr>
      </w:pPr>
      <w:r>
        <w:rPr>
          <w:b/>
          <w:bCs/>
        </w:rPr>
        <w:t>Ввозные пошлины на некоторые импортные товары повысятся с 5 августа</w:t>
      </w:r>
    </w:p>
    <w:p w:rsidR="00250D69" w:rsidRDefault="00250D69" w:rsidP="00250D69">
      <w:r>
        <w:t>9 июля 2018</w:t>
      </w:r>
    </w:p>
    <w:p w:rsidR="00250D69" w:rsidRDefault="00250D69" w:rsidP="00250D69">
      <w:r>
        <w:t>Председатель Правительства РФ </w:t>
      </w:r>
      <w:r>
        <w:rPr>
          <w:b/>
          <w:bCs/>
        </w:rPr>
        <w:t>Дмитрий Медведев</w:t>
      </w:r>
      <w:r>
        <w:t> подписал постановление, которым предусматривается повышение ставок ввозных таможенных пошлин в отношении отдельных видов грузовых транспортных средств, строительно-дорожной техники, нефтегазового оборудования, инструментов для обработки металлов и бурения скальных пород, оптоволокна в размере от 25% до 40% от таможенной стоимости. Например, максимальные ввозные таможенные пошлины установлены в размере 40% в отношении хонинговальных станков с числовым программным управлением, притирочных, фаскодоводочных станков для обработки металлов, к которым в настоящее время применяются ставка таможенной пошлины 7-8%. По такой спецтехнике, как автопогрузчики с вилочным захватом и штабелирующие, размер ввозной пошлины составит 25%. Предполагается, что увеличение ставки пошлины при ввозе товаров из США будет способствовать созданию условий для защиты российских производителей этих товаров.</w:t>
      </w:r>
    </w:p>
    <w:p w:rsidR="00250D69" w:rsidRDefault="00250D69" w:rsidP="00250D69">
      <w:r>
        <w:t>Правительство напомнило, что 23 марта 2018 года США установили повышенные ставки ввозных таможенных пошлин на российскую продукцию черной металлургии до 25% и алюминия до 10%. Так как ограничения, введенные США, рассматриваются как специальные защитные меры, то согласно правилам ВТО Россия, как пострадавший ее член, вправе применить компенсирующие меры при соблюдении требований, предусмотренных нормативной базой ВТО. В качестве компенсирующих мер могут применяться повышенные ставки ввозных таможенных пошлин сверх согласованных.</w:t>
      </w:r>
    </w:p>
    <w:p w:rsidR="00250D69" w:rsidRDefault="00250D69" w:rsidP="00250D69">
      <w:r>
        <w:t>Кроме того, Россия вправе в одностороннем порядке применять в качестве ответных мер к третьим странам ставки ввозных таможенных пошлин, превышающие ставки Единого таможенным тарифом Евразийского экономического союза (ст. 40 Федерального закона от 8 декабря 2003 года №164-ФЗ "</w:t>
      </w:r>
      <w:hyperlink r:id="rId55" w:anchor="block_40" w:tgtFrame="_blank" w:history="1">
        <w:r>
          <w:rPr>
            <w:rStyle w:val="a3"/>
          </w:rPr>
          <w:t>Об основах государственного регулирования внешнеторговой деятельности</w:t>
        </w:r>
      </w:hyperlink>
      <w:r>
        <w:t>", </w:t>
      </w:r>
      <w:hyperlink r:id="rId56" w:anchor="block_402" w:tgtFrame="_blank" w:history="1">
        <w:r>
          <w:rPr>
            <w:rStyle w:val="a3"/>
          </w:rPr>
          <w:t>п. 2 ст. 40 Договора о Евразийском экономическом союзе от 29 мая 2014 года</w:t>
        </w:r>
      </w:hyperlink>
      <w:r>
        <w:t>).</w:t>
      </w:r>
    </w:p>
    <w:p w:rsidR="00250D69" w:rsidRDefault="00250D69" w:rsidP="00250D69">
      <w:r>
        <w:t>Постановление вступит в силу 5 августа 2018 года.</w:t>
      </w:r>
      <w:r>
        <w:br/>
      </w:r>
      <w:r>
        <w:br/>
        <w:t>ГАРАНТ.РУ: </w:t>
      </w:r>
      <w:hyperlink r:id="rId57" w:anchor="ixzz5LOU94JIH" w:history="1">
        <w:r>
          <w:rPr>
            <w:rStyle w:val="a3"/>
          </w:rPr>
          <w:t>http://www.garant.ru/news/1206683/#ixzz5LOU94JIH</w:t>
        </w:r>
      </w:hyperlink>
    </w:p>
    <w:p w:rsidR="00250D69" w:rsidRDefault="00250D69" w:rsidP="00250D69"/>
    <w:p w:rsidR="00250D69" w:rsidRDefault="00250D69" w:rsidP="00250D69">
      <w:pPr>
        <w:rPr>
          <w:b/>
          <w:bCs/>
        </w:rPr>
      </w:pPr>
      <w:r>
        <w:rPr>
          <w:b/>
          <w:bCs/>
        </w:rPr>
        <w:t>Минтруд России представил проект профессионального стандарта "Врач-нефролог"</w:t>
      </w:r>
    </w:p>
    <w:p w:rsidR="00250D69" w:rsidRDefault="00250D69" w:rsidP="00250D69">
      <w:r>
        <w:t>9 июля 2018</w:t>
      </w:r>
    </w:p>
    <w:p w:rsidR="00250D69" w:rsidRDefault="00250D69" w:rsidP="00250D69">
      <w:r>
        <w:t>Минтруд России представил проект профессионального стандарта "Врач-нефролог".</w:t>
      </w:r>
    </w:p>
    <w:p w:rsidR="00250D69" w:rsidRDefault="00250D69" w:rsidP="00250D69">
      <w:r>
        <w:lastRenderedPageBreak/>
        <w:t>Проект</w:t>
      </w:r>
      <w:hyperlink r:id="rId58" w:anchor="sdfootnote1sym" w:history="1">
        <w:r>
          <w:rPr>
            <w:rStyle w:val="a3"/>
            <w:vertAlign w:val="superscript"/>
          </w:rPr>
          <w:t>1</w:t>
        </w:r>
      </w:hyperlink>
      <w:r>
        <w:t> требует от нефролога высшего образования – специалитет по специальности "Лечебное дело" или "Педиатрия" и подготовка в ординатуре по специальности "Нефрология" или специалитет по специальности "Лечебное дело" или "Педиатрия", подготовка в интернатуре и (или) ординатуре по одной из специальностей: "Анестезиология-реаниматология", "Детская хирургия", "Детская урология-андрология", "Общая врачебная практика (семейная медицина)", "Педиатрия", "Терапия", "Урология", "Хирургия" и дополнительное профессиональное образование – программы профессиональной переподготовки по специальности "Нефрология".</w:t>
      </w:r>
    </w:p>
    <w:p w:rsidR="00250D69" w:rsidRDefault="00250D69" w:rsidP="00250D69">
      <w:r>
        <w:t>К трудовым функциям нефролога проект профстандарта относит:</w:t>
      </w:r>
    </w:p>
    <w:p w:rsidR="00250D69" w:rsidRDefault="00250D69" w:rsidP="00250D69">
      <w:pPr>
        <w:numPr>
          <w:ilvl w:val="0"/>
          <w:numId w:val="7"/>
        </w:numPr>
        <w:rPr>
          <w:rFonts w:eastAsia="Times New Roman"/>
        </w:rPr>
      </w:pPr>
      <w:r>
        <w:rPr>
          <w:rFonts w:eastAsia="Times New Roman"/>
        </w:rPr>
        <w:t>проведение обследования пациентов в целях выявления заболеваний и (или) нарушений функции почек, в том числе реципиентов трансплантированной почки, и установки диагноза;</w:t>
      </w:r>
    </w:p>
    <w:p w:rsidR="00250D69" w:rsidRDefault="00250D69" w:rsidP="00250D69">
      <w:pPr>
        <w:numPr>
          <w:ilvl w:val="0"/>
          <w:numId w:val="7"/>
        </w:numPr>
        <w:rPr>
          <w:rFonts w:eastAsia="Times New Roman"/>
        </w:rPr>
      </w:pPr>
      <w:r>
        <w:rPr>
          <w:rFonts w:eastAsia="Times New Roman"/>
        </w:rPr>
        <w:t>назначение лечения и контроль его эффективности и безопасности у пациентов с заболеваниями и (или) нарушениями функции почек, в том числе реципиентов трансплантированной почки;</w:t>
      </w:r>
    </w:p>
    <w:p w:rsidR="00250D69" w:rsidRDefault="00250D69" w:rsidP="00250D69">
      <w:pPr>
        <w:numPr>
          <w:ilvl w:val="0"/>
          <w:numId w:val="7"/>
        </w:numPr>
        <w:rPr>
          <w:rFonts w:eastAsia="Times New Roman"/>
        </w:rPr>
      </w:pPr>
      <w:r>
        <w:rPr>
          <w:rFonts w:eastAsia="Times New Roman"/>
        </w:rPr>
        <w:t>проведение заместительной почечной терапии (гемодиализ, перитонеальный диализ) у пациентов с заболеваниями и (или) нарушениями функции почек, в том числе реципиентов трансплантированной почки, контроль ее эффективности и безопасности;</w:t>
      </w:r>
    </w:p>
    <w:p w:rsidR="00250D69" w:rsidRDefault="00250D69" w:rsidP="00250D69">
      <w:r>
        <w:t>С полным списком уже принятых профессиональных стандартов вы можете познакомиться в нашей </w:t>
      </w:r>
      <w:hyperlink w:history="1">
        <w:r>
          <w:rPr>
            <w:rStyle w:val="a3"/>
          </w:rPr>
          <w:t>бизнес-справке</w:t>
        </w:r>
      </w:hyperlink>
    </w:p>
    <w:p w:rsidR="00250D69" w:rsidRDefault="00250D69" w:rsidP="00250D69">
      <w:pPr>
        <w:numPr>
          <w:ilvl w:val="0"/>
          <w:numId w:val="8"/>
        </w:numPr>
        <w:rPr>
          <w:rFonts w:eastAsia="Times New Roman"/>
        </w:rPr>
      </w:pPr>
      <w:r>
        <w:rPr>
          <w:rFonts w:eastAsia="Times New Roman"/>
        </w:rPr>
        <w:t>проведение медицинских экспертиз в отношении пациентов с заболеваниями и (или) нарушениями функции почек, в том числе реципиентов трансплантированной почки;</w:t>
      </w:r>
    </w:p>
    <w:p w:rsidR="00250D69" w:rsidRDefault="00250D69" w:rsidP="00250D69">
      <w:pPr>
        <w:numPr>
          <w:ilvl w:val="0"/>
          <w:numId w:val="8"/>
        </w:numPr>
        <w:rPr>
          <w:rFonts w:eastAsia="Times New Roman"/>
        </w:rPr>
      </w:pPr>
      <w:r>
        <w:rPr>
          <w:rFonts w:eastAsia="Times New Roman"/>
        </w:rPr>
        <w:t>проведение и контроль эффективности медицинской реабилитации пациентов с заболеваниями и (или) нарушениями функции почек, в том числе реципиентов трансплантированной почки, в том числе, при реализации индивидуальных программ реабилитации или абилитации инвалидов;</w:t>
      </w:r>
    </w:p>
    <w:p w:rsidR="00250D69" w:rsidRDefault="00250D69" w:rsidP="00250D69">
      <w:pPr>
        <w:numPr>
          <w:ilvl w:val="0"/>
          <w:numId w:val="8"/>
        </w:numPr>
        <w:rPr>
          <w:rFonts w:eastAsia="Times New Roman"/>
        </w:rPr>
      </w:pPr>
      <w:r>
        <w:rPr>
          <w:rFonts w:eastAsia="Times New Roman"/>
        </w:rPr>
        <w:t>проведение и контроль эффективности мероприятий по формированию здорового образа жизни, санитарно-гигиеническому просвещению населения с целью профилактики заболеваний и (или) нарушений функции почек;</w:t>
      </w:r>
    </w:p>
    <w:p w:rsidR="00250D69" w:rsidRDefault="00250D69" w:rsidP="00250D69">
      <w:pPr>
        <w:numPr>
          <w:ilvl w:val="0"/>
          <w:numId w:val="8"/>
        </w:numPr>
        <w:rPr>
          <w:rFonts w:eastAsia="Times New Roman"/>
        </w:rPr>
      </w:pPr>
      <w:r>
        <w:rPr>
          <w:rFonts w:eastAsia="Times New Roman"/>
        </w:rPr>
        <w:t>проведение анализа медико-статистической информации, ведение медицинской документации, организация деятельности находящегося в распоряжении медицинского персонала;</w:t>
      </w:r>
    </w:p>
    <w:p w:rsidR="00250D69" w:rsidRDefault="00250D69" w:rsidP="00250D69">
      <w:pPr>
        <w:numPr>
          <w:ilvl w:val="0"/>
          <w:numId w:val="8"/>
        </w:numPr>
        <w:rPr>
          <w:rFonts w:eastAsia="Times New Roman"/>
        </w:rPr>
      </w:pPr>
      <w:r>
        <w:rPr>
          <w:rFonts w:eastAsia="Times New Roman"/>
        </w:rPr>
        <w:t>оказание медицинской помощи в экстренной форме.</w:t>
      </w:r>
    </w:p>
    <w:p w:rsidR="00250D69" w:rsidRDefault="00250D69" w:rsidP="00250D69">
      <w:r>
        <w:br/>
        <w:t>ГАРАНТ.РУ: </w:t>
      </w:r>
      <w:hyperlink r:id="rId59" w:anchor="ixzz5LOUHDDPJ" w:history="1">
        <w:r>
          <w:rPr>
            <w:rStyle w:val="a3"/>
          </w:rPr>
          <w:t>http://www.garant.ru/news/1206695/#ixzz5LOUHDDPJ</w:t>
        </w:r>
      </w:hyperlink>
    </w:p>
    <w:p w:rsidR="00250D69" w:rsidRDefault="00250D69" w:rsidP="00250D69"/>
    <w:p w:rsidR="00250D69" w:rsidRDefault="00250D69" w:rsidP="00250D69">
      <w:pPr>
        <w:rPr>
          <w:b/>
          <w:bCs/>
        </w:rPr>
      </w:pPr>
      <w:r>
        <w:rPr>
          <w:b/>
          <w:bCs/>
        </w:rPr>
        <w:t>Общую продолжительность рекламы в телепрограммах в течение часа предлагают увеличить</w:t>
      </w:r>
    </w:p>
    <w:p w:rsidR="00250D69" w:rsidRDefault="00250D69" w:rsidP="00250D69">
      <w:r>
        <w:t>9 июля 2018</w:t>
      </w:r>
    </w:p>
    <w:p w:rsidR="00250D69" w:rsidRDefault="00250D69" w:rsidP="00250D69">
      <w:r>
        <w:t>Депутаты Госдумы </w:t>
      </w:r>
      <w:r>
        <w:rPr>
          <w:b/>
          <w:bCs/>
        </w:rPr>
        <w:t>Антон Горелкин</w:t>
      </w:r>
      <w:r>
        <w:t> и </w:t>
      </w:r>
      <w:r>
        <w:rPr>
          <w:b/>
          <w:bCs/>
        </w:rPr>
        <w:t>Марина Мукабенова</w:t>
      </w:r>
      <w:r>
        <w:t> выступили с инициативой поднять общую продолжительность распространяемой в телепрограмме рекламы (в том числе телемагазинов), прерывания ею телепрограммы (в том числе спонсорской рекламой) до 20% времени вещания в течение часа (12 минут)</w:t>
      </w:r>
      <w:hyperlink r:id="rId60" w:anchor="sdfootnote1sym" w:history="1">
        <w:r>
          <w:rPr>
            <w:rStyle w:val="a3"/>
            <w:vertAlign w:val="superscript"/>
          </w:rPr>
          <w:t>1</w:t>
        </w:r>
      </w:hyperlink>
      <w:r>
        <w:t>. Речь также идет о совмещении с программой способом "бегущей строки" или другим способом ее наложения на кадр телепрограммы. Отметим, что сейчас указанная продолжительность ограничена 15% (9 минутами) времени вещания в течение часа (ч. 3 ст. 14 Федеральный закон от 13 марта 2006 г. № 38-ФЗ "</w:t>
      </w:r>
      <w:hyperlink r:id="rId61" w:anchor="block_1403" w:history="1">
        <w:r>
          <w:rPr>
            <w:rStyle w:val="a3"/>
          </w:rPr>
          <w:t>О рекламе</w:t>
        </w:r>
      </w:hyperlink>
      <w:r>
        <w:t>", далее – закон о рекламе). Вместе с тем, предполагается ввести суточный лимит продолжительности рекламы и прерывания ею телепрограмм – не более 15 % времени вещания в течение суток. В результате суточный предел рекламного времени останется прежним – 216 минут в сутки.</w:t>
      </w:r>
    </w:p>
    <w:p w:rsidR="00250D69" w:rsidRDefault="00250D69" w:rsidP="00250D69">
      <w:r>
        <w:t>Поясняется, что нововведение позволит телевещателям наиболее эффективно распределить объем рекламного времени в течение суток, но в то же время не приведет к повышению рекламной нагрузки на телезрителей.</w:t>
      </w:r>
    </w:p>
    <w:p w:rsidR="00250D69" w:rsidRDefault="00250D69" w:rsidP="00250D69">
      <w:r>
        <w:t>Кроме того, предполагается запретить размещение в детских телепередачах рекламы товаров, не предназначенных для детей. Однако вместе с тем предлагается снять действующие ограничения по рекламе в таких передачах, установленные </w:t>
      </w:r>
      <w:hyperlink r:id="rId62" w:anchor="block_1407" w:history="1">
        <w:r>
          <w:rPr>
            <w:rStyle w:val="a3"/>
          </w:rPr>
          <w:t>ч. 7 ст. 14 закона о рекламе</w:t>
        </w:r>
      </w:hyperlink>
      <w:r>
        <w:t xml:space="preserve">. В частности, исключить </w:t>
      </w:r>
      <w:r>
        <w:lastRenderedPageBreak/>
        <w:t>положения о том, что реклама в детских телепередачах может распространяться только перед началом и после их окончания, а ее предельная продолжительность зависит от продолжительности передачи. В случае принятия закон вступит в силу со дня его официального опубликования.</w:t>
      </w:r>
    </w:p>
    <w:p w:rsidR="00250D69" w:rsidRDefault="00250D69" w:rsidP="00250D69">
      <w:r>
        <w:t>Напомним, что с 14 июля </w:t>
      </w:r>
      <w:hyperlink r:id="rId63" w:history="1">
        <w:r>
          <w:rPr>
            <w:rStyle w:val="a3"/>
          </w:rPr>
          <w:t>перестанут проводиться плановые проверки рекламы на громкость</w:t>
        </w:r>
      </w:hyperlink>
      <w:r>
        <w:t>.</w:t>
      </w:r>
      <w:r>
        <w:br/>
      </w:r>
      <w:r>
        <w:br/>
        <w:t>ГАРАНТ.РУ: </w:t>
      </w:r>
      <w:hyperlink r:id="rId64" w:anchor="ixzz5LOUicHfe" w:history="1">
        <w:r>
          <w:rPr>
            <w:rStyle w:val="a3"/>
          </w:rPr>
          <w:t>http://www.garant.ru/news/1206699/#ixzz5LOUicHfe</w:t>
        </w:r>
      </w:hyperlink>
    </w:p>
    <w:p w:rsidR="00250D69" w:rsidRDefault="00250D69" w:rsidP="00250D69"/>
    <w:p w:rsidR="00250D69" w:rsidRDefault="00250D69" w:rsidP="00250D69">
      <w:pPr>
        <w:rPr>
          <w:b/>
          <w:bCs/>
        </w:rPr>
      </w:pPr>
      <w:r>
        <w:rPr>
          <w:b/>
          <w:bCs/>
        </w:rPr>
        <w:t>Ростуризм подготовил памятку для туристов, чьи туры аннулированы</w:t>
      </w:r>
    </w:p>
    <w:p w:rsidR="00250D69" w:rsidRDefault="00250D69" w:rsidP="00250D69">
      <w:r>
        <w:t>9 июля 2018</w:t>
      </w:r>
    </w:p>
    <w:p w:rsidR="00250D69" w:rsidRDefault="00250D69" w:rsidP="00250D69">
      <w:r>
        <w:t>В документе представлены </w:t>
      </w:r>
      <w:hyperlink r:id="rId65" w:history="1">
        <w:r>
          <w:rPr>
            <w:rStyle w:val="a3"/>
          </w:rPr>
          <w:t>алгоритмы действий</w:t>
        </w:r>
      </w:hyperlink>
      <w:r>
        <w:t> в указанном случае. Так, ведомство напоминает, что при аннулировании туров у граждан есть право как вернуть уплаченные денежные средства, так и воспользоваться услугами. В первом случае необходимо туристу предъявить туроператору претензию с требованием вернуть уплаченные средства, а при неполучении средств – обращаться с исковым заявлением в суд. Принимая положительное решение, суд взыскивает с туроператора не только запрашиваемую гражданином сумму, но и штраф в размере 50% от этой суммы за несоблюдение в добровольном порядке удовлетворения требований потребителя (ч. 6 ст. 13 Закона РФ от 7 февраля 1992 г. № 2300-I "</w:t>
      </w:r>
      <w:hyperlink r:id="rId66" w:anchor="block_1306" w:history="1">
        <w:r>
          <w:rPr>
            <w:rStyle w:val="a3"/>
          </w:rPr>
          <w:t>О защите прав потребителей</w:t>
        </w:r>
      </w:hyperlink>
      <w:r>
        <w:t>").</w:t>
      </w:r>
    </w:p>
    <w:p w:rsidR="00250D69" w:rsidRDefault="00250D69" w:rsidP="00250D69">
      <w:r>
        <w:t>Если же турист все-таки захочет воспользоваться услугами туроператора, то тут также возможно два варианта:</w:t>
      </w:r>
    </w:p>
    <w:p w:rsidR="00250D69" w:rsidRDefault="00250D69" w:rsidP="00250D69">
      <w:pPr>
        <w:numPr>
          <w:ilvl w:val="0"/>
          <w:numId w:val="9"/>
        </w:numPr>
        <w:rPr>
          <w:rFonts w:eastAsia="Times New Roman"/>
        </w:rPr>
      </w:pPr>
      <w:r>
        <w:rPr>
          <w:rFonts w:eastAsia="Times New Roman"/>
        </w:rPr>
        <w:t>пользование в полном объеме (в том числе с изменениями сроков и направления поездки по согласованию туриста и туроператора);</w:t>
      </w:r>
    </w:p>
    <w:p w:rsidR="00250D69" w:rsidRDefault="00250D69" w:rsidP="00250D69">
      <w:pPr>
        <w:numPr>
          <w:ilvl w:val="0"/>
          <w:numId w:val="9"/>
        </w:numPr>
        <w:rPr>
          <w:rFonts w:eastAsia="Times New Roman"/>
        </w:rPr>
      </w:pPr>
      <w:r>
        <w:rPr>
          <w:rFonts w:eastAsia="Times New Roman"/>
        </w:rPr>
        <w:t>пользование оплаченными туроператором услугами с самостоятельной оплатой оставшихся услуг и подачей претензии овозмещении понесенных расходов (при невыплате средств также подается исковое решение в суд).</w:t>
      </w:r>
    </w:p>
    <w:p w:rsidR="00250D69" w:rsidRDefault="00250D69" w:rsidP="00250D69">
      <w:r>
        <w:t>При этом при повторной оплате услуг Ростуризм рекомендует сохранить документы по оплате для получения последующего заявления от туроператора.</w:t>
      </w:r>
    </w:p>
    <w:p w:rsidR="00250D69" w:rsidRDefault="00250D69" w:rsidP="00250D69">
      <w:r>
        <w:t>Отметим, что на прошлой неделе в Госдуму был внесен законопроект, </w:t>
      </w:r>
      <w:hyperlink r:id="rId67" w:history="1">
        <w:r>
          <w:rPr>
            <w:rStyle w:val="a3"/>
          </w:rPr>
          <w:t>обязывающий туроператоров предоставлять клиентам подтверждение оплаты гостиницы</w:t>
        </w:r>
      </w:hyperlink>
      <w:r>
        <w:t>. А с 3 сентября операторам будут отказывать во внесении в реестр туроператоров в случае, если </w:t>
      </w:r>
      <w:hyperlink r:id="rId68" w:history="1">
        <w:r>
          <w:rPr>
            <w:rStyle w:val="a3"/>
          </w:rPr>
          <w:t>сведения о нем ранее исключались из реестра в связи с прекращением деятельности по причине невозможности исполнения обязательств</w:t>
        </w:r>
      </w:hyperlink>
      <w:r>
        <w:t>.</w:t>
      </w:r>
    </w:p>
    <w:p w:rsidR="00250D69" w:rsidRDefault="00250D69" w:rsidP="00250D69">
      <w:r>
        <w:br/>
        <w:t>ГАРАНТ.РУ: </w:t>
      </w:r>
      <w:hyperlink r:id="rId69" w:anchor="ixzz5LOUtBusE" w:history="1">
        <w:r>
          <w:rPr>
            <w:rStyle w:val="a3"/>
          </w:rPr>
          <w:t>http://www.garant.ru/news/1206834/#ixzz5LOUtBusE</w:t>
        </w:r>
      </w:hyperlink>
    </w:p>
    <w:p w:rsidR="00250D69" w:rsidRDefault="00250D69" w:rsidP="00250D69"/>
    <w:p w:rsidR="00250D69" w:rsidRDefault="00250D69" w:rsidP="00250D69">
      <w:pPr>
        <w:rPr>
          <w:b/>
          <w:bCs/>
        </w:rPr>
      </w:pPr>
      <w:r>
        <w:rPr>
          <w:b/>
          <w:bCs/>
        </w:rPr>
        <w:t>Минфин России увеличил минимальные цены на некоторые крепкие алкогольные напитки</w:t>
      </w:r>
    </w:p>
    <w:p w:rsidR="00250D69" w:rsidRDefault="00250D69" w:rsidP="00250D69">
      <w:r>
        <w:t>9 июля 2018</w:t>
      </w:r>
    </w:p>
    <w:p w:rsidR="00250D69" w:rsidRDefault="00250D69" w:rsidP="00250D69">
      <w:r>
        <w:t>Министр финансов РФ </w:t>
      </w:r>
      <w:r>
        <w:rPr>
          <w:b/>
          <w:bCs/>
        </w:rPr>
        <w:t>Антон Силуанов</w:t>
      </w:r>
      <w:r>
        <w:t> подписал приказ, согласно которому в отношении водки с содержанием спирта в готовой продукции от 37% до 38% включительно будет установлена новая увеличенная минимальная цена (приказ Министерства финансов Российской Федерации от 18 июня 2018 № 136н "</w:t>
      </w:r>
      <w:hyperlink r:id="rId70" w:tgtFrame="_blank" w:history="1">
        <w:r>
          <w:rPr>
            <w:rStyle w:val="a3"/>
          </w:rPr>
          <w:t>О внесении изменений в Приложение к приказу Министерства финансов Российской Федерации от 11 мая 2016 г. № 58н "Об установлении цен, не ниже которых осуществляются закупка (за исключением импорта), поставки (за исключением экспорта) и розничная продажа алкогольной продукции крепостью свыше 28 процентов</w:t>
        </w:r>
      </w:hyperlink>
      <w:r>
        <w:t>"). При приобретении продукции такой крепости у производителя минимальная цена составит 173 руб., у иных организаций – 178 руб. за 0,5 л с учетом НДС и акциза. Минимальная цена в розничном магазине составит 205 руб. До такой же минимальной цены увеличилась и стоимость водки крепостью от 38% до 39%. Эти цены по-прежнему не применяются в отношении импортируемого или экспортируемого товара.</w:t>
      </w:r>
    </w:p>
    <w:p w:rsidR="00250D69" w:rsidRDefault="00250D69" w:rsidP="00250D69">
      <w:r>
        <w:t>Согласно действующим правилам минимальное содержание этилового спирта в водке составляет 38% (п. 10 ст. 2 Федерального закона от 22 ноября 1995 г. № 171-ФЗ "</w:t>
      </w:r>
      <w:hyperlink r:id="rId71" w:anchor="block_210" w:tgtFrame="_blank" w:history="1">
        <w:r>
          <w:rPr>
            <w:rStyle w:val="a3"/>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hyperlink>
      <w:r>
        <w:t>").</w:t>
      </w:r>
    </w:p>
    <w:p w:rsidR="00250D69" w:rsidRDefault="00250D69" w:rsidP="00250D69">
      <w:r>
        <w:lastRenderedPageBreak/>
        <w:t>Таким образом, с помощью поправок в действующий приказ об установлении минимальных цен удастся исключить возможность для производителей водки крепостью ровно 38% не применять минимальную цену при ее покупке и продаже. Изменения унифицировали размеры минимальной цены на водку крепостью от 38% до 40% спирта для всех этапов ее оборота. Приказ вступает в силу 12 августа 2018 года.</w:t>
      </w:r>
    </w:p>
    <w:p w:rsidR="00250D69" w:rsidRDefault="00250D69" w:rsidP="00250D69">
      <w:r>
        <w:t>Напомним, что за занижение регулируемых государством цен на продукцию, товары, работы, услуги предусмотрена административная ответственность в виде штрафа для физлиц в размере 5 тыс. руб. или дисквалицикацию на срок до трех лет, а для юрлиц – 100 тыс. руб. (</w:t>
      </w:r>
      <w:hyperlink r:id="rId72" w:anchor="block_1462" w:tgtFrame="_blank" w:history="1">
        <w:r>
          <w:rPr>
            <w:rStyle w:val="a3"/>
          </w:rPr>
          <w:t>п. 2 ст. 14.6 КоАП</w:t>
        </w:r>
      </w:hyperlink>
      <w:r>
        <w:t>).</w:t>
      </w:r>
      <w:r>
        <w:br/>
      </w:r>
      <w:r>
        <w:br/>
        <w:t>ГАРАНТ.РУ: </w:t>
      </w:r>
      <w:hyperlink r:id="rId73" w:anchor="ixzz5LOV2fnAa" w:history="1">
        <w:r>
          <w:rPr>
            <w:rStyle w:val="a3"/>
          </w:rPr>
          <w:t>http://www.garant.ru/news/1206702/#ixzz5LOV2fnAa</w:t>
        </w:r>
      </w:hyperlink>
    </w:p>
    <w:p w:rsidR="00250D69" w:rsidRDefault="00250D69" w:rsidP="00250D69"/>
    <w:p w:rsidR="00250D69" w:rsidRDefault="00250D69" w:rsidP="00250D69">
      <w:pPr>
        <w:rPr>
          <w:b/>
          <w:bCs/>
        </w:rPr>
      </w:pPr>
      <w:r>
        <w:rPr>
          <w:b/>
          <w:bCs/>
        </w:rPr>
        <w:t>Подать в Казначейство России документы для получения ключа электронной подписи можно с помощью онлайн-сервиса</w:t>
      </w:r>
    </w:p>
    <w:p w:rsidR="00250D69" w:rsidRDefault="00250D69" w:rsidP="00250D69">
      <w:r>
        <w:t>9 июля 2018</w:t>
      </w:r>
    </w:p>
    <w:p w:rsidR="00250D69" w:rsidRDefault="00250D69" w:rsidP="00250D69">
      <w:r>
        <w:t>Федеральное казначейство сообщило о запуске специального портала, на котором получатели квалифицированного сертификата ключа проверки электронной подписи могут сформировать комплект документов и сведений для его создания либо смены. Также онлайн-сервис позволяет направить комплект документов и сведений в территориальный орган Федерального казначейства в электронном виде (</w:t>
      </w:r>
      <w:hyperlink r:id="rId74" w:history="1">
        <w:r>
          <w:rPr>
            <w:rStyle w:val="a3"/>
          </w:rPr>
          <w:t>письмо Федерального казначейства от 23 мая 2018 г. № 07-04-05/11-10121</w:t>
        </w:r>
      </w:hyperlink>
      <w:r>
        <w:t>).</w:t>
      </w:r>
    </w:p>
    <w:p w:rsidR="00250D69" w:rsidRDefault="00250D69" w:rsidP="00250D69">
      <w:r>
        <w:t>Уточняется, что заменить сертификат без посещения территориального органа Федерального казначейства возможно при соблюдении следующих условий:</w:t>
      </w:r>
    </w:p>
    <w:p w:rsidR="00250D69" w:rsidRDefault="00250D69" w:rsidP="00250D69">
      <w:pPr>
        <w:numPr>
          <w:ilvl w:val="0"/>
          <w:numId w:val="10"/>
        </w:numPr>
        <w:rPr>
          <w:rFonts w:eastAsia="Times New Roman"/>
        </w:rPr>
      </w:pPr>
      <w:r>
        <w:rPr>
          <w:rFonts w:eastAsia="Times New Roman"/>
        </w:rPr>
        <w:t>наличие действующих сертификатов владельца сертификата и руководителя заявителя в подсистеме ведения реестра сертификатов, обеспечивающей ввод, проверку, централизованное хранение сведений, представленных заявителями, информирование владельцев сертификатов и публикацию списка аннулированных сертификатов, информационной системы "Удостоверяющий центр Федерального казначейства";</w:t>
      </w:r>
    </w:p>
    <w:p w:rsidR="00250D69" w:rsidRDefault="00250D69" w:rsidP="00250D69">
      <w:pPr>
        <w:numPr>
          <w:ilvl w:val="0"/>
          <w:numId w:val="10"/>
        </w:numPr>
        <w:rPr>
          <w:rFonts w:eastAsia="Times New Roman"/>
        </w:rPr>
      </w:pPr>
      <w:r>
        <w:rPr>
          <w:rFonts w:eastAsia="Times New Roman"/>
        </w:rPr>
        <w:t>отсутствие изменений в сведениях о владельце сертификата, хранящихся в указанной подсистеме.</w:t>
      </w:r>
    </w:p>
    <w:p w:rsidR="00250D69" w:rsidRDefault="00250D69" w:rsidP="00250D69">
      <w:r>
        <w:t xml:space="preserve">Доступ получателей сертификатов к функционалу онлайн-сервиса обеспечивается на официальном сайте Федерального казначейства </w:t>
      </w:r>
      <w:hyperlink r:id="rId75" w:history="1">
        <w:r>
          <w:rPr>
            <w:rStyle w:val="a3"/>
          </w:rPr>
          <w:t>www.roskazna.ru</w:t>
        </w:r>
      </w:hyperlink>
      <w:r>
        <w:t xml:space="preserve"> в разделе "ГИС"\"Удостоверяющий центр" по ссылке "Онлайн-сервис подачи документов для получения сертификатов".</w:t>
      </w:r>
    </w:p>
    <w:p w:rsidR="00250D69" w:rsidRDefault="00250D69" w:rsidP="00250D69">
      <w:r>
        <w:t xml:space="preserve">Также функционал сервиса должен быть доступен с автоматизированных рабочих мест из защищенной корпоративной сети Федерального казначейства и в Интернете по ссылке </w:t>
      </w:r>
      <w:hyperlink r:id="rId76" w:history="1">
        <w:r>
          <w:rPr>
            <w:rStyle w:val="a3"/>
          </w:rPr>
          <w:t>https://fzs.roskazna.ru</w:t>
        </w:r>
      </w:hyperlink>
      <w:r>
        <w:t>.</w:t>
      </w:r>
      <w:r>
        <w:br/>
      </w:r>
      <w:r>
        <w:br/>
        <w:t>ГАРАНТ.РУ: </w:t>
      </w:r>
      <w:hyperlink r:id="rId77" w:anchor="ixzz5LOVHSwYH" w:history="1">
        <w:r>
          <w:rPr>
            <w:rStyle w:val="a3"/>
          </w:rPr>
          <w:t>http://www.garant.ru/news/1206700/#ixzz5LOVHSwYH</w:t>
        </w:r>
      </w:hyperlink>
    </w:p>
    <w:p w:rsidR="00250D69" w:rsidRDefault="00250D69" w:rsidP="00250D69"/>
    <w:p w:rsidR="00250D69" w:rsidRDefault="00250D69" w:rsidP="00250D69">
      <w:pPr>
        <w:rPr>
          <w:b/>
          <w:bCs/>
        </w:rPr>
      </w:pPr>
      <w:r>
        <w:rPr>
          <w:b/>
          <w:bCs/>
        </w:rPr>
        <w:t>ФНС России предлагает расширить полномочия налоговых органов по контролю банковских счетов физлиц</w:t>
      </w:r>
    </w:p>
    <w:p w:rsidR="00250D69" w:rsidRDefault="00250D69" w:rsidP="00250D69">
      <w:r>
        <w:t>9 июля 2018</w:t>
      </w:r>
    </w:p>
    <w:p w:rsidR="00250D69" w:rsidRDefault="00250D69" w:rsidP="00250D69">
      <w:r>
        <w:t>Сведения о банковских счетах (и пр.) физических лиц, не являющихся ИП, справки об остатках электронных денежных средств и о электронных переводах </w:t>
      </w:r>
      <w:hyperlink r:id="rId78" w:anchor="p_242614333" w:history="1">
        <w:r>
          <w:rPr>
            <w:rStyle w:val="a3"/>
          </w:rPr>
          <w:t>могут быть запрошены</w:t>
        </w:r>
      </w:hyperlink>
      <w:r>
        <w:t> налоговыми органами при наличии согласия руководителя вышестоящего налогового органа или руководителя (заместителя руководителя) ФНС России, в случаях проведения налоговых проверок в отношении этих физлиц либо истребования у них документов (</w:t>
      </w:r>
      <w:hyperlink r:id="rId79" w:history="1">
        <w:r>
          <w:rPr>
            <w:rStyle w:val="a3"/>
          </w:rPr>
          <w:t>письмо ФНС России от 28 июня 2018 г. № ЕД-4-2/12467@</w:t>
        </w:r>
      </w:hyperlink>
      <w:r>
        <w:t>).</w:t>
      </w:r>
    </w:p>
    <w:p w:rsidR="00250D69" w:rsidRDefault="00250D69" w:rsidP="00250D69">
      <w:r>
        <w:t>Отмечается, что:</w:t>
      </w:r>
    </w:p>
    <w:p w:rsidR="00250D69" w:rsidRDefault="00250D69" w:rsidP="00250D69">
      <w:pPr>
        <w:numPr>
          <w:ilvl w:val="0"/>
          <w:numId w:val="11"/>
        </w:numPr>
        <w:rPr>
          <w:rFonts w:eastAsia="Times New Roman"/>
        </w:rPr>
      </w:pPr>
      <w:r>
        <w:rPr>
          <w:rFonts w:eastAsia="Times New Roman"/>
        </w:rPr>
        <w:t>В случае направления запроса о представлении таких данных в отношении счетов, открытых физическим лицам, наличие указанного согласия прямо предусмотрено </w:t>
      </w:r>
      <w:hyperlink r:id="rId80" w:history="1">
        <w:r>
          <w:rPr>
            <w:rStyle w:val="a3"/>
            <w:rFonts w:eastAsia="Times New Roman"/>
          </w:rPr>
          <w:t>Налоговым кодексом</w:t>
        </w:r>
      </w:hyperlink>
      <w:r>
        <w:rPr>
          <w:rFonts w:eastAsia="Times New Roman"/>
        </w:rPr>
        <w:t>. Однако правового механизма, позволяющего банку проверять наличие вышеуказанного согласия, в </w:t>
      </w:r>
      <w:hyperlink r:id="rId81" w:history="1">
        <w:r>
          <w:rPr>
            <w:rStyle w:val="a3"/>
            <w:rFonts w:eastAsia="Times New Roman"/>
          </w:rPr>
          <w:t>НК РФ</w:t>
        </w:r>
      </w:hyperlink>
      <w:r>
        <w:rPr>
          <w:rFonts w:eastAsia="Times New Roman"/>
        </w:rPr>
        <w:t> нет.</w:t>
      </w:r>
    </w:p>
    <w:p w:rsidR="00250D69" w:rsidRDefault="00250D69" w:rsidP="00250D69">
      <w:pPr>
        <w:numPr>
          <w:ilvl w:val="0"/>
          <w:numId w:val="11"/>
        </w:numPr>
        <w:rPr>
          <w:rFonts w:eastAsia="Times New Roman"/>
        </w:rPr>
      </w:pPr>
      <w:r>
        <w:rPr>
          <w:rFonts w:eastAsia="Times New Roman"/>
        </w:rPr>
        <w:lastRenderedPageBreak/>
        <w:t>Банк при получении запроса налоговых органов о счетах клиента – ИП, представляет сведения только о его счетах, используемых для предпринимательской деятельности. Информация по счетам, открытым ему как физическому лицу, не указывается.</w:t>
      </w:r>
    </w:p>
    <w:p w:rsidR="00250D69" w:rsidRDefault="00250D69" w:rsidP="00250D69">
      <w:pPr>
        <w:numPr>
          <w:ilvl w:val="0"/>
          <w:numId w:val="11"/>
        </w:numPr>
        <w:rPr>
          <w:rFonts w:eastAsia="Times New Roman"/>
        </w:rPr>
      </w:pPr>
      <w:r>
        <w:rPr>
          <w:rFonts w:eastAsia="Times New Roman"/>
        </w:rPr>
        <w:t>Банк при получении запроса налоговых органов о счетах клиента – физического лица, представляет сведения обо всех открытых этому физлицу счетах, включая используемые им для предпринимательской деятельности.</w:t>
      </w:r>
    </w:p>
    <w:p w:rsidR="00250D69" w:rsidRDefault="00250D69" w:rsidP="00250D69">
      <w:r>
        <w:t>При этом ФНС России считает целесообразным рассмотреть вопрос о внесении изменений в </w:t>
      </w:r>
      <w:hyperlink r:id="rId82" w:history="1">
        <w:r>
          <w:rPr>
            <w:rStyle w:val="a3"/>
          </w:rPr>
          <w:t>НК РФ</w:t>
        </w:r>
      </w:hyperlink>
      <w:r>
        <w:t>, связанных с расширением полномочий налоговых органов в целях совершенствования работы по выявлению и пресечению незаконной предпринимательской деятельности. В частности, предлагается распространить полномочия налоговых органов по истребованию информации по счетам физических лиц, открытых в банках, вне рамок налоговой проверки. Обоснование необходимости изменений уже направлено в адрес Минфина России.</w:t>
      </w:r>
    </w:p>
    <w:p w:rsidR="00250D69" w:rsidRDefault="00250D69" w:rsidP="00250D69">
      <w:r>
        <w:br/>
        <w:t>ГАРАНТ.РУ: </w:t>
      </w:r>
      <w:hyperlink r:id="rId83" w:anchor="ixzz5LOVQ6Igr" w:history="1">
        <w:r>
          <w:rPr>
            <w:rStyle w:val="a3"/>
          </w:rPr>
          <w:t>http://www.garant.ru/news/1206836/#ixzz5LOVQ6Igr</w:t>
        </w:r>
      </w:hyperlink>
    </w:p>
    <w:p w:rsidR="00250D69" w:rsidRDefault="00250D69" w:rsidP="00250D69"/>
    <w:p w:rsidR="00250D69" w:rsidRDefault="00250D69" w:rsidP="00250D69">
      <w:pPr>
        <w:rPr>
          <w:b/>
          <w:bCs/>
        </w:rPr>
      </w:pPr>
      <w:r>
        <w:rPr>
          <w:b/>
          <w:bCs/>
        </w:rPr>
        <w:t>Зачет и возврат авансов: нюансы применения ККТ с 3 июля</w:t>
      </w:r>
    </w:p>
    <w:p w:rsidR="00250D69" w:rsidRDefault="00250D69" w:rsidP="00250D69">
      <w:r>
        <w:t>9 июля 2018</w:t>
      </w:r>
    </w:p>
    <w:p w:rsidR="00250D69" w:rsidRDefault="00250D69" w:rsidP="00250D69">
      <w:r>
        <w:t>В новой редакции Федерального закона от 22 мая 2003 г. № 54-ФЗ "</w:t>
      </w:r>
      <w:hyperlink r:id="rId84" w:history="1">
        <w:r>
          <w:rPr>
            <w:rStyle w:val="a3"/>
          </w:rPr>
          <w:t>О применении контрольно-кассовой техники при осуществлении расчетов в Российской Федерации</w:t>
        </w:r>
      </w:hyperlink>
      <w:r>
        <w:t>" (далее – Закон № 54-ФЗ) есть несколько новшеств по оформлению чеков при зачете и возврате авансов (Федеральный закон от 3 июля 2018 г. № 192-ФЗ "</w:t>
      </w:r>
      <w:hyperlink r:id="rId85" w:history="1">
        <w:r>
          <w:rPr>
            <w:rStyle w:val="a3"/>
          </w:rPr>
          <w:t>О внесении изменений в отдельные законодательные акты Российской Федерации</w:t>
        </w:r>
      </w:hyperlink>
      <w:r>
        <w:t>"):</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99"/>
        <w:gridCol w:w="6040"/>
      </w:tblGrid>
      <w:tr w:rsidR="00250D69" w:rsidTr="00250D69">
        <w:tc>
          <w:tcPr>
            <w:tcW w:w="373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250D69" w:rsidRDefault="00250D69">
            <w:r>
              <w:t>Новая норма</w:t>
            </w:r>
          </w:p>
        </w:tc>
        <w:tc>
          <w:tcPr>
            <w:tcW w:w="681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250D69" w:rsidRDefault="00250D69">
            <w:r>
              <w:t>Условия применения</w:t>
            </w:r>
          </w:p>
        </w:tc>
      </w:tr>
      <w:tr w:rsidR="00250D69" w:rsidTr="00250D69">
        <w:tc>
          <w:tcPr>
            <w:tcW w:w="373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250D69" w:rsidRDefault="00250D69">
            <w:r>
              <w:t>Клиенту можно направить электронный чек и не печатать бумажный (</w:t>
            </w:r>
            <w:hyperlink r:id="rId86" w:anchor="p_54775" w:history="1">
              <w:r>
                <w:rPr>
                  <w:rStyle w:val="a3"/>
                </w:rPr>
                <w:t>абз. 2 п. 2.1 ст. 1.2 Закона № 54-ФЗ</w:t>
              </w:r>
            </w:hyperlink>
            <w:r>
              <w:t>).</w:t>
            </w:r>
          </w:p>
        </w:tc>
        <w:tc>
          <w:tcPr>
            <w:tcW w:w="681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250D69" w:rsidRDefault="00250D69">
            <w:r>
              <w:t>1. Полная безналичная предоплата </w:t>
            </w:r>
            <w:hyperlink r:id="rId87" w:anchor="p_31" w:history="1">
              <w:r>
                <w:rPr>
                  <w:rStyle w:val="a3"/>
                </w:rPr>
                <w:t>электронными средствами платежа</w:t>
              </w:r>
            </w:hyperlink>
            <w:r>
              <w:t> – </w:t>
            </w:r>
            <w:hyperlink r:id="rId88" w:anchor="p_11698" w:history="1">
              <w:r>
                <w:rPr>
                  <w:rStyle w:val="a3"/>
                </w:rPr>
                <w:t>банковскими картами</w:t>
              </w:r>
            </w:hyperlink>
            <w:r>
              <w:t>, электронными кошельками, через интернет-банкинг, на интернет-сайте и т.п.</w:t>
            </w:r>
          </w:p>
          <w:p w:rsidR="00250D69" w:rsidRDefault="00250D69">
            <w:r>
              <w:t>2. До 1 июля 2019 года при зачете и возврате авансов чеки, БСО можно не выдавать.</w:t>
            </w:r>
          </w:p>
        </w:tc>
      </w:tr>
      <w:tr w:rsidR="00250D69" w:rsidTr="00250D69">
        <w:tc>
          <w:tcPr>
            <w:tcW w:w="373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250D69" w:rsidRDefault="00250D69">
            <w:r>
              <w:t>Можно оформить один кассовый чек со всеми расчетами за сутки или иной расчетный период (</w:t>
            </w:r>
            <w:hyperlink r:id="rId89" w:anchor="p_54774" w:history="1">
              <w:r>
                <w:rPr>
                  <w:rStyle w:val="a3"/>
                </w:rPr>
                <w:t>абз. 1 п. 2.1 ст. 1.2 Закона № 54-ФЗ</w:t>
              </w:r>
            </w:hyperlink>
            <w:r>
              <w:t>).</w:t>
            </w:r>
          </w:p>
        </w:tc>
        <w:tc>
          <w:tcPr>
            <w:tcW w:w="681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250D69" w:rsidRDefault="00250D69">
            <w:r>
              <w:t>1. Услуги перечислены непосредственно в </w:t>
            </w:r>
            <w:hyperlink r:id="rId90" w:history="1">
              <w:r>
                <w:rPr>
                  <w:rStyle w:val="a3"/>
                </w:rPr>
                <w:t>Законе № 54-ФЗ</w:t>
              </w:r>
            </w:hyperlink>
            <w:r>
              <w:t> или спецперечне Правительства РФ. Примеры: услуги по перевозке, услуги связи, услугам в сфере культурно-массовых мероприятий.</w:t>
            </w:r>
          </w:p>
          <w:p w:rsidR="00250D69" w:rsidRDefault="00250D69">
            <w:r>
              <w:t>2. До 1 июля 2019 года при зачете и возврате авансов чеки, БСО можно не выдавать.</w:t>
            </w:r>
          </w:p>
        </w:tc>
      </w:tr>
    </w:tbl>
    <w:p w:rsidR="00250D69" w:rsidRDefault="00250D69" w:rsidP="00250D69">
      <w:r>
        <w:br/>
        <w:t>ГАРАНТ.РУ: </w:t>
      </w:r>
      <w:hyperlink r:id="rId91" w:anchor="ixzz5LOVYdTtW" w:history="1">
        <w:r>
          <w:rPr>
            <w:rStyle w:val="a3"/>
          </w:rPr>
          <w:t>http://www.garant.ru/news/1206838/#ixzz5LOVYdTtW</w:t>
        </w:r>
      </w:hyperlink>
    </w:p>
    <w:p w:rsidR="00250D69" w:rsidRDefault="00250D69" w:rsidP="00250D69"/>
    <w:p w:rsidR="00250D69" w:rsidRDefault="00250D69" w:rsidP="00250D69">
      <w:pPr>
        <w:rPr>
          <w:b/>
          <w:bCs/>
        </w:rPr>
      </w:pPr>
      <w:r>
        <w:rPr>
          <w:b/>
          <w:bCs/>
        </w:rPr>
        <w:t>Представлен проект документа, содержащий будущие изменения в налоговом законодательстве</w:t>
      </w:r>
    </w:p>
    <w:p w:rsidR="00250D69" w:rsidRDefault="00250D69" w:rsidP="00250D69">
      <w:r>
        <w:t>9 июля 2018</w:t>
      </w:r>
    </w:p>
    <w:p w:rsidR="00250D69" w:rsidRDefault="00250D69" w:rsidP="00250D69">
      <w:r>
        <w:t>В пятницу, 6 июля, прошли парламентские слушания на тему "Основные направления бюджетной, налоговой и таможенно-тарифной политики на 2019 год и плановый период 2020 и 2021 годов", на которых был представлен соответствующий проект</w:t>
      </w:r>
      <w:hyperlink r:id="rId92" w:anchor="sdfootnote1sym" w:history="1">
        <w:r>
          <w:rPr>
            <w:rStyle w:val="a3"/>
            <w:vertAlign w:val="superscript"/>
          </w:rPr>
          <w:t>1</w:t>
        </w:r>
      </w:hyperlink>
      <w:r>
        <w:t>.</w:t>
      </w:r>
    </w:p>
    <w:p w:rsidR="00250D69" w:rsidRDefault="00250D69" w:rsidP="00250D69">
      <w:r>
        <w:t>Согласно документу, на указанный период запланировано внесение ряда изменений в Налоговый кодекс, из которых можно выделить наиболее значимые. Так, например, планируется:</w:t>
      </w:r>
    </w:p>
    <w:p w:rsidR="00250D69" w:rsidRDefault="00250D69" w:rsidP="00250D69">
      <w:pPr>
        <w:numPr>
          <w:ilvl w:val="0"/>
          <w:numId w:val="12"/>
        </w:numPr>
        <w:rPr>
          <w:rFonts w:eastAsia="Times New Roman"/>
        </w:rPr>
      </w:pPr>
      <w:r>
        <w:rPr>
          <w:rFonts w:eastAsia="Times New Roman"/>
        </w:rPr>
        <w:t>возложить на ИП обязанности налогового агента по налогу на прибыль, если он выплачивает доход иностранным организациям, не осуществляющим деятельность через постоянное представительство в РФ;</w:t>
      </w:r>
    </w:p>
    <w:p w:rsidR="00250D69" w:rsidRDefault="00250D69" w:rsidP="00250D69">
      <w:pPr>
        <w:numPr>
          <w:ilvl w:val="0"/>
          <w:numId w:val="12"/>
        </w:numPr>
        <w:rPr>
          <w:rFonts w:eastAsia="Times New Roman"/>
        </w:rPr>
      </w:pPr>
      <w:r>
        <w:rPr>
          <w:rFonts w:eastAsia="Times New Roman"/>
        </w:rPr>
        <w:t>повысить ставку НДС с 18% до 20% с сохранением всех действующих пониженных ставок по этому налогу;</w:t>
      </w:r>
    </w:p>
    <w:p w:rsidR="00250D69" w:rsidRDefault="00250D69" w:rsidP="00250D69">
      <w:pPr>
        <w:numPr>
          <w:ilvl w:val="0"/>
          <w:numId w:val="12"/>
        </w:numPr>
        <w:rPr>
          <w:rFonts w:eastAsia="Times New Roman"/>
        </w:rPr>
      </w:pPr>
      <w:r>
        <w:rPr>
          <w:rFonts w:eastAsia="Times New Roman"/>
        </w:rPr>
        <w:lastRenderedPageBreak/>
        <w:t>разработать регламент порядка учета для целей налогообложения прибыли и убытков реорганизованных юрлиц, чтобы не допустить незаконной налоговой оптимизации;</w:t>
      </w:r>
    </w:p>
    <w:p w:rsidR="00250D69" w:rsidRDefault="00250D69" w:rsidP="00250D69">
      <w:pPr>
        <w:numPr>
          <w:ilvl w:val="0"/>
          <w:numId w:val="12"/>
        </w:numPr>
        <w:rPr>
          <w:rFonts w:eastAsia="Times New Roman"/>
        </w:rPr>
      </w:pPr>
      <w:r>
        <w:rPr>
          <w:rFonts w:eastAsia="Times New Roman"/>
        </w:rPr>
        <w:t>установить порядок учета расходов организации по приобретению основных средств, не подлежащих амортизации, но участвующих в производственной деятельности;</w:t>
      </w:r>
    </w:p>
    <w:p w:rsidR="00250D69" w:rsidRDefault="00250D69" w:rsidP="00250D69">
      <w:pPr>
        <w:numPr>
          <w:ilvl w:val="0"/>
          <w:numId w:val="12"/>
        </w:numPr>
        <w:rPr>
          <w:rFonts w:eastAsia="Times New Roman"/>
        </w:rPr>
      </w:pPr>
      <w:r>
        <w:rPr>
          <w:rFonts w:eastAsia="Times New Roman"/>
        </w:rPr>
        <w:t>принять ряд поправок для ускорения возмещения НДС налогоплательщикам в заявительном порядке, в том числе экспортерами;</w:t>
      </w:r>
    </w:p>
    <w:p w:rsidR="00250D69" w:rsidRDefault="00250D69" w:rsidP="00250D69">
      <w:pPr>
        <w:numPr>
          <w:ilvl w:val="0"/>
          <w:numId w:val="12"/>
        </w:numPr>
        <w:rPr>
          <w:rFonts w:eastAsia="Times New Roman"/>
        </w:rPr>
      </w:pPr>
      <w:r>
        <w:rPr>
          <w:rFonts w:eastAsia="Times New Roman"/>
        </w:rPr>
        <w:t>упростить подтверждение обоснованности применения нулевой ставки НДС при экспорте товаров путем отмены обязательного предоставления копии товаросопроводительных документов;</w:t>
      </w:r>
    </w:p>
    <w:p w:rsidR="00250D69" w:rsidRDefault="00250D69" w:rsidP="00250D69">
      <w:pPr>
        <w:numPr>
          <w:ilvl w:val="0"/>
          <w:numId w:val="12"/>
        </w:numPr>
        <w:rPr>
          <w:rFonts w:eastAsia="Times New Roman"/>
        </w:rPr>
      </w:pPr>
      <w:r>
        <w:rPr>
          <w:rFonts w:eastAsia="Times New Roman"/>
        </w:rPr>
        <w:t>уточнить условия, когда опекуны недееспособных граждан могут получить налоговый вычет;</w:t>
      </w:r>
    </w:p>
    <w:p w:rsidR="00250D69" w:rsidRDefault="00250D69" w:rsidP="00250D69">
      <w:pPr>
        <w:numPr>
          <w:ilvl w:val="0"/>
          <w:numId w:val="12"/>
        </w:numPr>
        <w:rPr>
          <w:rFonts w:eastAsia="Times New Roman"/>
        </w:rPr>
      </w:pPr>
      <w:r>
        <w:rPr>
          <w:rFonts w:eastAsia="Times New Roman"/>
        </w:rPr>
        <w:t>уточнить условия предоставления социальных налоговых вычетов в целях унификации их применения;</w:t>
      </w:r>
    </w:p>
    <w:p w:rsidR="00250D69" w:rsidRDefault="00250D69" w:rsidP="00250D69">
      <w:pPr>
        <w:numPr>
          <w:ilvl w:val="0"/>
          <w:numId w:val="12"/>
        </w:numPr>
        <w:rPr>
          <w:rFonts w:eastAsia="Times New Roman"/>
        </w:rPr>
      </w:pPr>
      <w:r>
        <w:rPr>
          <w:rFonts w:eastAsia="Times New Roman"/>
        </w:rPr>
        <w:t>уточнить порядок исчисления и уплаты НДФЛ ИП при отмене необходимости декларировать предполагаемый доход;</w:t>
      </w:r>
    </w:p>
    <w:p w:rsidR="00250D69" w:rsidRDefault="00250D69" w:rsidP="00250D69">
      <w:pPr>
        <w:numPr>
          <w:ilvl w:val="0"/>
          <w:numId w:val="12"/>
        </w:numPr>
        <w:rPr>
          <w:rFonts w:eastAsia="Times New Roman"/>
        </w:rPr>
      </w:pPr>
      <w:r>
        <w:rPr>
          <w:rFonts w:eastAsia="Times New Roman"/>
        </w:rPr>
        <w:t>исключить с 1 января 2019 года движимое имущество из объектов налогообложения по налогу на имущество организаций;</w:t>
      </w:r>
    </w:p>
    <w:p w:rsidR="00250D69" w:rsidRDefault="00250D69" w:rsidP="00250D69">
      <w:pPr>
        <w:numPr>
          <w:ilvl w:val="0"/>
          <w:numId w:val="12"/>
        </w:numPr>
        <w:rPr>
          <w:rFonts w:eastAsia="Times New Roman"/>
        </w:rPr>
      </w:pPr>
      <w:r>
        <w:rPr>
          <w:rFonts w:eastAsia="Times New Roman"/>
        </w:rPr>
        <w:t>уточнить порядок исчисления налога на имущество физических лиц с коэффициентом, ограничивающим ежегодное увеличение суммы налога;</w:t>
      </w:r>
    </w:p>
    <w:p w:rsidR="00250D69" w:rsidRDefault="00250D69" w:rsidP="00250D69">
      <w:pPr>
        <w:numPr>
          <w:ilvl w:val="0"/>
          <w:numId w:val="12"/>
        </w:numPr>
        <w:rPr>
          <w:rFonts w:eastAsia="Times New Roman"/>
        </w:rPr>
      </w:pPr>
      <w:r>
        <w:rPr>
          <w:rFonts w:eastAsia="Times New Roman"/>
        </w:rPr>
        <w:t>ввести новый режим налогообложения с 1 января 2019 года для нефтяного сектора – налог на добавленный доход при добыче углеводородного сырья;</w:t>
      </w:r>
    </w:p>
    <w:p w:rsidR="00250D69" w:rsidRDefault="00250D69" w:rsidP="00250D69">
      <w:pPr>
        <w:numPr>
          <w:ilvl w:val="0"/>
          <w:numId w:val="12"/>
        </w:numPr>
        <w:rPr>
          <w:rFonts w:eastAsia="Times New Roman"/>
        </w:rPr>
      </w:pPr>
      <w:r>
        <w:rPr>
          <w:rFonts w:eastAsia="Times New Roman"/>
        </w:rPr>
        <w:t>уточнить порядок учета субсидий и средств финансовой поддержки налогоплательщиками на УСН и ЕСХН в случае компенсации им за счет этих сумм ранее произведенных расходов;</w:t>
      </w:r>
    </w:p>
    <w:p w:rsidR="00250D69" w:rsidRDefault="00250D69" w:rsidP="00250D69">
      <w:pPr>
        <w:numPr>
          <w:ilvl w:val="0"/>
          <w:numId w:val="12"/>
        </w:numPr>
        <w:rPr>
          <w:rFonts w:eastAsia="Times New Roman"/>
        </w:rPr>
      </w:pPr>
      <w:r>
        <w:rPr>
          <w:rFonts w:eastAsia="Times New Roman"/>
        </w:rPr>
        <w:t>расширить виды деятельности, подпадающие под применение патентной системы налогообложения;</w:t>
      </w:r>
    </w:p>
    <w:p w:rsidR="00250D69" w:rsidRDefault="00250D69" w:rsidP="00250D69">
      <w:pPr>
        <w:numPr>
          <w:ilvl w:val="0"/>
          <w:numId w:val="12"/>
        </w:numPr>
        <w:rPr>
          <w:rFonts w:eastAsia="Times New Roman"/>
        </w:rPr>
      </w:pPr>
      <w:r>
        <w:rPr>
          <w:rFonts w:eastAsia="Times New Roman"/>
        </w:rPr>
        <w:t>разработать новый режим налогообложения – налог на профессиональный доход для физлиц, ведущих деятельность без наемных работников;</w:t>
      </w:r>
    </w:p>
    <w:p w:rsidR="00250D69" w:rsidRDefault="00250D69" w:rsidP="00250D69">
      <w:pPr>
        <w:numPr>
          <w:ilvl w:val="0"/>
          <w:numId w:val="12"/>
        </w:numPr>
        <w:rPr>
          <w:rFonts w:eastAsia="Times New Roman"/>
        </w:rPr>
      </w:pPr>
      <w:r>
        <w:rPr>
          <w:rFonts w:eastAsia="Times New Roman"/>
        </w:rPr>
        <w:t>зафиксировать бессрочно тарифы на обязательное пенсионное страхование в размере 22% и 10%;</w:t>
      </w:r>
    </w:p>
    <w:p w:rsidR="00250D69" w:rsidRDefault="00250D69" w:rsidP="00250D69">
      <w:pPr>
        <w:numPr>
          <w:ilvl w:val="0"/>
          <w:numId w:val="12"/>
        </w:numPr>
        <w:rPr>
          <w:rFonts w:eastAsia="Times New Roman"/>
        </w:rPr>
      </w:pPr>
      <w:r>
        <w:rPr>
          <w:rFonts w:eastAsia="Times New Roman"/>
        </w:rPr>
        <w:t>сократить срок проведения камеральной проверки декларации по НДС с трех до двух месяцев с возможностью продления срока по решению руководителя налогового органа.</w:t>
      </w:r>
    </w:p>
    <w:p w:rsidR="00250D69" w:rsidRDefault="00250D69" w:rsidP="00250D69">
      <w:r>
        <w:t>От проводимой работы ожидается результат в виде увеличения платежей в бюджеты всех уровней, обеление соответствующих секторов экономики, повышение конкурентоспособности отечественных производителей.</w:t>
      </w:r>
      <w:r>
        <w:br/>
      </w:r>
      <w:r>
        <w:br/>
        <w:t>ГАРАНТ.РУ: </w:t>
      </w:r>
      <w:hyperlink r:id="rId93" w:anchor="ixzz5LOVzILkN" w:history="1">
        <w:r>
          <w:rPr>
            <w:rStyle w:val="a3"/>
          </w:rPr>
          <w:t>http://www.garant.ru/news/1206837/#ixzz5LOVzILkN</w:t>
        </w:r>
      </w:hyperlink>
    </w:p>
    <w:p w:rsidR="00250D69" w:rsidRDefault="00250D69" w:rsidP="00250D69"/>
    <w:p w:rsidR="00250D69" w:rsidRDefault="00250D69" w:rsidP="00250D69">
      <w:pPr>
        <w:rPr>
          <w:b/>
          <w:bCs/>
        </w:rPr>
      </w:pPr>
      <w:r>
        <w:rPr>
          <w:b/>
          <w:bCs/>
        </w:rPr>
        <w:t>Доходы и расходы на 2019 год планируйте с помощью новых таблиц Минфина</w:t>
      </w:r>
    </w:p>
    <w:p w:rsidR="00250D69" w:rsidRDefault="00250D69" w:rsidP="00250D69">
      <w:r>
        <w:t>9 июля 2018</w:t>
      </w:r>
    </w:p>
    <w:p w:rsidR="00250D69" w:rsidRDefault="00250D69" w:rsidP="00250D69">
      <w:r>
        <w:t>В 2019 году доходы и расходы надо будет отражать в соответствии с новым порядком применения КБК (</w:t>
      </w:r>
      <w:hyperlink r:id="rId94" w:history="1">
        <w:r>
          <w:rPr>
            <w:rStyle w:val="a3"/>
          </w:rPr>
          <w:t>приказ Минфина России от 8 июня 2018 г. № 132н</w:t>
        </w:r>
      </w:hyperlink>
      <w:r>
        <w:t>). А еще в следующем году будут действовать принципиально новые правила применения КОСГУ (</w:t>
      </w:r>
      <w:hyperlink r:id="rId95" w:history="1">
        <w:r>
          <w:rPr>
            <w:rStyle w:val="a3"/>
          </w:rPr>
          <w:t>приказ Минфина России от 29 ноября 2017 г. № 209н</w:t>
        </w:r>
      </w:hyperlink>
      <w:r>
        <w:t>). Кстати, весьма вероятно, что в межотчетный период после сдачи отчетности за 2018 год придется пересматривать "входящие" остатки на 1 января 2019 года согласно новым кодам КОСГУ.</w:t>
      </w:r>
    </w:p>
    <w:p w:rsidR="00250D69" w:rsidRDefault="00250D69" w:rsidP="00250D69">
      <w:r>
        <w:t>Чтобы впоследствии не было претензий по некорректному применению кодов, используйте разработанные Минфином России сопоставительные таблицы:</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88"/>
        <w:gridCol w:w="3651"/>
      </w:tblGrid>
      <w:tr w:rsidR="00250D69" w:rsidTr="00250D69">
        <w:tc>
          <w:tcPr>
            <w:tcW w:w="681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250D69" w:rsidRDefault="00250D69">
            <w:r>
              <w:t>Какие коды сопоставлены в таблице</w:t>
            </w:r>
          </w:p>
        </w:tc>
        <w:tc>
          <w:tcPr>
            <w:tcW w:w="373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250D69" w:rsidRDefault="00250D69">
            <w:r>
              <w:t>Кому применять таблицу</w:t>
            </w:r>
          </w:p>
        </w:tc>
      </w:tr>
      <w:tr w:rsidR="00250D69" w:rsidTr="00250D69">
        <w:tc>
          <w:tcPr>
            <w:tcW w:w="681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250D69" w:rsidRDefault="00250D69">
            <w:hyperlink r:id="rId96" w:history="1">
              <w:r>
                <w:rPr>
                  <w:rStyle w:val="a3"/>
                </w:rPr>
                <w:t>КОСГУ 2018 года / КОСГУ 2019 года</w:t>
              </w:r>
            </w:hyperlink>
          </w:p>
        </w:tc>
        <w:tc>
          <w:tcPr>
            <w:tcW w:w="3735" w:type="dxa"/>
            <w:vMerge w:val="restart"/>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rsidR="00250D69" w:rsidRDefault="00250D69">
            <w:r>
              <w:t>Таблицы подойдут для любых бюджетных организаций: федеральных, региональных и муниципальных</w:t>
            </w:r>
          </w:p>
        </w:tc>
      </w:tr>
      <w:tr w:rsidR="00250D69" w:rsidTr="00250D69">
        <w:tc>
          <w:tcPr>
            <w:tcW w:w="681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250D69" w:rsidRDefault="00250D69">
            <w:hyperlink r:id="rId97" w:history="1">
              <w:r>
                <w:rPr>
                  <w:rStyle w:val="a3"/>
                </w:rPr>
                <w:t>КВР 2018 года / КВР 2019 года</w:t>
              </w:r>
            </w:hyperlink>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50D69" w:rsidRDefault="00250D69"/>
        </w:tc>
      </w:tr>
      <w:tr w:rsidR="00250D69" w:rsidTr="00250D69">
        <w:tc>
          <w:tcPr>
            <w:tcW w:w="681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250D69" w:rsidRDefault="00250D69">
            <w:hyperlink r:id="rId98" w:history="1">
              <w:r>
                <w:rPr>
                  <w:rStyle w:val="a3"/>
                </w:rPr>
                <w:t>КВР 2019 года / КОСГУ 2019 года</w:t>
              </w:r>
            </w:hyperlink>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50D69" w:rsidRDefault="00250D69"/>
        </w:tc>
      </w:tr>
      <w:tr w:rsidR="00250D69" w:rsidTr="00250D69">
        <w:tc>
          <w:tcPr>
            <w:tcW w:w="681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250D69" w:rsidRDefault="00250D69">
            <w:hyperlink r:id="rId99" w:history="1">
              <w:r>
                <w:rPr>
                  <w:rStyle w:val="a3"/>
                </w:rPr>
                <w:t>КВД, АнКВД 2018 года / КВД, АнКВД, КОСГУ 2019 года</w:t>
              </w:r>
            </w:hyperlink>
          </w:p>
        </w:tc>
        <w:tc>
          <w:tcPr>
            <w:tcW w:w="3735" w:type="dxa"/>
            <w:vMerge w:val="restart"/>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rsidR="00250D69" w:rsidRDefault="00250D69">
            <w:r>
              <w:t>Таблицы предназначены для планирования доходов и расходов федерального бюджета</w:t>
            </w:r>
          </w:p>
        </w:tc>
      </w:tr>
      <w:tr w:rsidR="00250D69" w:rsidTr="00250D69">
        <w:tc>
          <w:tcPr>
            <w:tcW w:w="681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250D69" w:rsidRDefault="00250D69">
            <w:hyperlink r:id="rId100" w:history="1">
              <w:r>
                <w:rPr>
                  <w:rStyle w:val="a3"/>
                </w:rPr>
                <w:t>Направления расходов ЦСР 2018 года / направления расходов ЦСР 2019 года</w:t>
              </w:r>
            </w:hyperlink>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50D69" w:rsidRDefault="00250D69"/>
        </w:tc>
      </w:tr>
      <w:tr w:rsidR="00250D69" w:rsidTr="00250D69">
        <w:tc>
          <w:tcPr>
            <w:tcW w:w="681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250D69" w:rsidRDefault="00250D69">
            <w:hyperlink r:id="rId101" w:history="1">
              <w:r>
                <w:rPr>
                  <w:rStyle w:val="a3"/>
                </w:rPr>
                <w:t>Подразделы 2019 года / КВР 2019 года</w:t>
              </w:r>
            </w:hyperlink>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50D69" w:rsidRDefault="00250D69"/>
        </w:tc>
      </w:tr>
      <w:tr w:rsidR="00250D69" w:rsidTr="00250D69">
        <w:tc>
          <w:tcPr>
            <w:tcW w:w="681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250D69" w:rsidRDefault="00250D69">
            <w:hyperlink r:id="rId102" w:history="1">
              <w:r>
                <w:rPr>
                  <w:rStyle w:val="a3"/>
                </w:rPr>
                <w:t>Формы обоснований бюджетных ассигнований / направления расходов ЦСР 2019 года, КВР 2019 года</w:t>
              </w:r>
            </w:hyperlink>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50D69" w:rsidRDefault="00250D69"/>
        </w:tc>
      </w:tr>
    </w:tbl>
    <w:p w:rsidR="00250D69" w:rsidRDefault="00250D69" w:rsidP="00250D69">
      <w:r>
        <w:t> </w:t>
      </w:r>
      <w:r>
        <w:br/>
        <w:t>ГАРАНТ.РУ: </w:t>
      </w:r>
      <w:hyperlink r:id="rId103" w:anchor="ixzz5LOWFyD5H" w:history="1">
        <w:r>
          <w:rPr>
            <w:rStyle w:val="a3"/>
          </w:rPr>
          <w:t>http://www.garant.ru/news/1206846/#ixzz5LOWFyD5H</w:t>
        </w:r>
      </w:hyperlink>
    </w:p>
    <w:p w:rsidR="00250D69" w:rsidRDefault="00250D69" w:rsidP="00250D69"/>
    <w:p w:rsidR="00250D69" w:rsidRDefault="00250D69" w:rsidP="00250D69">
      <w:pPr>
        <w:rPr>
          <w:b/>
          <w:bCs/>
        </w:rPr>
      </w:pPr>
      <w:r>
        <w:rPr>
          <w:b/>
          <w:bCs/>
        </w:rPr>
        <w:t>Для применения льгот по НДС кассовый чек не заменит БСО</w:t>
      </w:r>
    </w:p>
    <w:p w:rsidR="00250D69" w:rsidRDefault="00250D69" w:rsidP="00250D69">
      <w:r>
        <w:t>9 июля 2018</w:t>
      </w:r>
    </w:p>
    <w:p w:rsidR="00250D69" w:rsidRDefault="00250D69" w:rsidP="00250D69">
      <w:r>
        <w:t>В </w:t>
      </w:r>
      <w:hyperlink r:id="rId104" w:history="1">
        <w:r>
          <w:rPr>
            <w:rStyle w:val="a3"/>
          </w:rPr>
          <w:t>Налоговом кодексе</w:t>
        </w:r>
      </w:hyperlink>
      <w:r>
        <w:t> есть несколько норм, предусматривающих освобождение от уплаты НДС при условии оформления учреждением БСО * (</w:t>
      </w:r>
      <w:hyperlink r:id="rId105" w:history="1">
        <w:r>
          <w:rPr>
            <w:rStyle w:val="a3"/>
          </w:rPr>
          <w:t>письмо Минфина России от 25 июня 2018 г. № 03-07-07/43310</w:t>
        </w:r>
      </w:hyperlink>
      <w:r>
        <w:t>). Чтобы не спорить с налоговиками, при оформлении этих операций учитывайте новые положения Федерального закона от 22 мая 2003 г. № 54-ФЗ "</w:t>
      </w:r>
      <w:hyperlink r:id="rId106" w:history="1">
        <w:r>
          <w:rPr>
            <w:rStyle w:val="a3"/>
          </w:rPr>
          <w:t>О применении контрольно-кассовой техники при осуществлении расчетов в Российской Федерации</w:t>
        </w:r>
      </w:hyperlink>
      <w:r>
        <w:t>":</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13"/>
        <w:gridCol w:w="3726"/>
      </w:tblGrid>
      <w:tr w:rsidR="00250D69" w:rsidTr="00250D69">
        <w:tc>
          <w:tcPr>
            <w:tcW w:w="652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250D69" w:rsidRDefault="00250D69">
            <w:r>
              <w:t>Льготы по НДС, предоставляемые при наличии БСО</w:t>
            </w:r>
          </w:p>
        </w:tc>
        <w:tc>
          <w:tcPr>
            <w:tcW w:w="400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250D69" w:rsidRDefault="00250D69">
            <w:r>
              <w:t>Советы по применению норм</w:t>
            </w:r>
          </w:p>
        </w:tc>
      </w:tr>
      <w:tr w:rsidR="00250D69" w:rsidTr="00250D69">
        <w:tc>
          <w:tcPr>
            <w:tcW w:w="652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250D69" w:rsidRDefault="00250D69">
            <w:hyperlink r:id="rId107" w:anchor="p_488316623" w:history="1">
              <w:r>
                <w:rPr>
                  <w:rStyle w:val="a3"/>
                </w:rPr>
                <w:t>Реализация входных билетов и абонементов</w:t>
              </w:r>
            </w:hyperlink>
            <w:r>
              <w:t> на посещение:</w:t>
            </w:r>
          </w:p>
          <w:p w:rsidR="00250D69" w:rsidRDefault="00250D69">
            <w:pPr>
              <w:numPr>
                <w:ilvl w:val="0"/>
                <w:numId w:val="13"/>
              </w:numPr>
              <w:rPr>
                <w:rFonts w:eastAsia="Times New Roman"/>
              </w:rPr>
            </w:pPr>
            <w:r>
              <w:rPr>
                <w:rFonts w:eastAsia="Times New Roman"/>
              </w:rPr>
              <w:t>театрально-зрелищных, культурно-просветительных и зрелищно-развлекательных мероприятий;</w:t>
            </w:r>
          </w:p>
          <w:p w:rsidR="00250D69" w:rsidRDefault="00250D69">
            <w:pPr>
              <w:numPr>
                <w:ilvl w:val="0"/>
                <w:numId w:val="13"/>
              </w:numPr>
              <w:rPr>
                <w:rFonts w:eastAsia="Times New Roman"/>
              </w:rPr>
            </w:pPr>
            <w:r>
              <w:rPr>
                <w:rFonts w:eastAsia="Times New Roman"/>
              </w:rPr>
              <w:t>аттракционов в зоопарках, океанариумах и парках культуры и отдыха</w:t>
            </w:r>
          </w:p>
        </w:tc>
        <w:tc>
          <w:tcPr>
            <w:tcW w:w="4005" w:type="dxa"/>
            <w:vMerge w:val="restart"/>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rsidR="00250D69" w:rsidRDefault="00250D69">
            <w:r>
              <w:t>1. До 1 июля 2019 г. при оказании услуг населению можно выдавать клиентам БСО, оформленный на типографском бланке или в спецсистеме по старым </w:t>
            </w:r>
            <w:hyperlink r:id="rId108" w:anchor="block_1000" w:history="1">
              <w:r>
                <w:rPr>
                  <w:rStyle w:val="a3"/>
                </w:rPr>
                <w:t>правилам</w:t>
              </w:r>
            </w:hyperlink>
            <w:r>
              <w:t>.</w:t>
            </w:r>
          </w:p>
          <w:p w:rsidR="00250D69" w:rsidRDefault="00250D69">
            <w:r>
              <w:t> </w:t>
            </w:r>
          </w:p>
          <w:p w:rsidR="00250D69" w:rsidRDefault="00250D69">
            <w:r>
              <w:t>2. С 1 июля 2019 г. оформляйте БСО посредством новой </w:t>
            </w:r>
            <w:hyperlink r:id="rId109" w:anchor="p_31109" w:history="1">
              <w:r>
                <w:rPr>
                  <w:rStyle w:val="a3"/>
                </w:rPr>
                <w:t>автоматизированной системы для бланков строгой отчетности</w:t>
              </w:r>
            </w:hyperlink>
            <w:r>
              <w:t> – ККТ.</w:t>
            </w:r>
          </w:p>
          <w:p w:rsidR="00250D69" w:rsidRDefault="00250D69">
            <w:r>
              <w:t> </w:t>
            </w:r>
          </w:p>
          <w:p w:rsidR="00250D69" w:rsidRDefault="00250D69">
            <w:r>
              <w:t>3. До 1 июля 2019 г. и после этой даты для получения льготы недостаточно просто кассового чека – надо оформлять БСО по правилам, действующим на момент совершения операции.</w:t>
            </w:r>
          </w:p>
        </w:tc>
      </w:tr>
      <w:tr w:rsidR="00250D69" w:rsidTr="00250D69">
        <w:tc>
          <w:tcPr>
            <w:tcW w:w="652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250D69" w:rsidRDefault="00250D69">
            <w:hyperlink r:id="rId110" w:anchor="p_488316623" w:history="1">
              <w:r>
                <w:rPr>
                  <w:rStyle w:val="a3"/>
                </w:rPr>
                <w:t>Реализация экскурсионных билетов и экскурсионных путевок</w:t>
              </w:r>
            </w:hyperlink>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50D69" w:rsidRDefault="00250D69"/>
        </w:tc>
      </w:tr>
      <w:tr w:rsidR="00250D69" w:rsidTr="00250D69">
        <w:tc>
          <w:tcPr>
            <w:tcW w:w="652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250D69" w:rsidRDefault="00250D69">
            <w:hyperlink r:id="rId111" w:anchor="p_5069" w:history="1">
              <w:r>
                <w:rPr>
                  <w:rStyle w:val="a3"/>
                </w:rPr>
                <w:t>Реализация входных билетов</w:t>
              </w:r>
            </w:hyperlink>
            <w:r>
              <w:t> и абонементов организациями физкультуры и спорта:</w:t>
            </w:r>
          </w:p>
          <w:p w:rsidR="00250D69" w:rsidRDefault="00250D69">
            <w:pPr>
              <w:numPr>
                <w:ilvl w:val="0"/>
                <w:numId w:val="14"/>
              </w:numPr>
              <w:rPr>
                <w:rFonts w:eastAsia="Times New Roman"/>
              </w:rPr>
            </w:pPr>
            <w:r>
              <w:rPr>
                <w:rFonts w:eastAsia="Times New Roman"/>
              </w:rPr>
              <w:t>на проводимые ими спортивно-зрелищные мероприятия;</w:t>
            </w:r>
          </w:p>
          <w:p w:rsidR="00250D69" w:rsidRDefault="00250D69">
            <w:pPr>
              <w:numPr>
                <w:ilvl w:val="0"/>
                <w:numId w:val="14"/>
              </w:numPr>
              <w:rPr>
                <w:rFonts w:eastAsia="Times New Roman"/>
              </w:rPr>
            </w:pPr>
            <w:r>
              <w:rPr>
                <w:rFonts w:eastAsia="Times New Roman"/>
              </w:rPr>
              <w:t>оказание услуг по предоставлению в аренду спортивных сооружений для подготовки и проведения спортивно-зрелищных мероприятий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50D69" w:rsidRDefault="00250D69"/>
        </w:tc>
      </w:tr>
      <w:tr w:rsidR="00250D69" w:rsidTr="00250D69">
        <w:tc>
          <w:tcPr>
            <w:tcW w:w="652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250D69" w:rsidRDefault="00250D69">
            <w:hyperlink r:id="rId112" w:anchor="p_5092" w:history="1">
              <w:r>
                <w:rPr>
                  <w:rStyle w:val="a3"/>
                </w:rPr>
                <w:t>Оформленные путевками или курсовками</w:t>
              </w:r>
            </w:hyperlink>
            <w:r>
              <w:t> услуги:</w:t>
            </w:r>
          </w:p>
          <w:p w:rsidR="00250D69" w:rsidRDefault="00250D69">
            <w:pPr>
              <w:numPr>
                <w:ilvl w:val="0"/>
                <w:numId w:val="15"/>
              </w:numPr>
              <w:rPr>
                <w:rFonts w:eastAsia="Times New Roman"/>
              </w:rPr>
            </w:pPr>
            <w:r>
              <w:rPr>
                <w:rFonts w:eastAsia="Times New Roman"/>
              </w:rPr>
              <w:t>санаторно-курортных, оздоровительных организаций и организаций отдыха;</w:t>
            </w:r>
          </w:p>
          <w:p w:rsidR="00250D69" w:rsidRDefault="00250D69">
            <w:pPr>
              <w:numPr>
                <w:ilvl w:val="0"/>
                <w:numId w:val="15"/>
              </w:numPr>
              <w:rPr>
                <w:rFonts w:eastAsia="Times New Roman"/>
              </w:rPr>
            </w:pPr>
            <w:r>
              <w:rPr>
                <w:rFonts w:eastAsia="Times New Roman"/>
              </w:rPr>
              <w:t>организаций отдыха и оздоровления детей, в т.ч. детских оздоровительных лагерей, расположенных на территории РФ</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50D69" w:rsidRDefault="00250D69"/>
        </w:tc>
      </w:tr>
    </w:tbl>
    <w:p w:rsidR="00250D69" w:rsidRDefault="00250D69" w:rsidP="00250D69">
      <w:r>
        <w:br/>
        <w:t>ГАРАНТ.РУ: </w:t>
      </w:r>
      <w:hyperlink r:id="rId113" w:anchor="ixzz5LOWNvbcv" w:history="1">
        <w:r>
          <w:rPr>
            <w:rStyle w:val="a3"/>
          </w:rPr>
          <w:t>http://www.garant.ru/news/1206861/#ixzz5LOWNvbcv</w:t>
        </w:r>
      </w:hyperlink>
    </w:p>
    <w:p w:rsidR="00250D69" w:rsidRDefault="00250D69" w:rsidP="00250D69"/>
    <w:p w:rsidR="00250D69" w:rsidRDefault="00250D69" w:rsidP="00250D69">
      <w:pPr>
        <w:rPr>
          <w:b/>
          <w:bCs/>
        </w:rPr>
      </w:pPr>
      <w:r>
        <w:rPr>
          <w:b/>
          <w:bCs/>
        </w:rPr>
        <w:t>С 1 июля действует обновленный ОКОФ</w:t>
      </w:r>
    </w:p>
    <w:p w:rsidR="00250D69" w:rsidRDefault="00250D69" w:rsidP="00250D69">
      <w:r>
        <w:t>9 июля 2018</w:t>
      </w:r>
    </w:p>
    <w:p w:rsidR="00250D69" w:rsidRDefault="00250D69" w:rsidP="00250D69">
      <w:r>
        <w:t>В ОКОФ внесены новые коды. В частности, появились коды для отдельных видов мебели и спортивного инвентаря (</w:t>
      </w:r>
      <w:hyperlink r:id="rId114" w:history="1">
        <w:r>
          <w:rPr>
            <w:rStyle w:val="a3"/>
          </w:rPr>
          <w:t>приказ Росстандарта от 8 мая 2018 г. № 225-ст</w:t>
        </w:r>
      </w:hyperlink>
      <w:r>
        <w:t>). В связи с обновлением ОКОФ, вероятно, будет уточнена </w:t>
      </w:r>
      <w:hyperlink r:id="rId115" w:history="1">
        <w:r>
          <w:rPr>
            <w:rStyle w:val="a3"/>
          </w:rPr>
          <w:t>Классификация основных средств</w:t>
        </w:r>
      </w:hyperlink>
      <w:r>
        <w:t xml:space="preserve">, в соответствии с которой надо </w:t>
      </w:r>
      <w:r>
        <w:lastRenderedPageBreak/>
        <w:t>определять срок полезного использования основных средств для целей бухгалтерского и налогового учета.</w:t>
      </w:r>
      <w:r>
        <w:br/>
      </w:r>
      <w:r>
        <w:br/>
        <w:t>ГАРАНТ.РУ: </w:t>
      </w:r>
      <w:hyperlink r:id="rId116" w:anchor="ixzz5LOWVjKm0" w:history="1">
        <w:r>
          <w:rPr>
            <w:rStyle w:val="a3"/>
          </w:rPr>
          <w:t>http://www.garant.ru/news/1206862/#ixzz5LOWVjKm0</w:t>
        </w:r>
      </w:hyperlink>
    </w:p>
    <w:p w:rsidR="00250D69" w:rsidRDefault="00250D69" w:rsidP="00250D69"/>
    <w:p w:rsidR="00250D69" w:rsidRDefault="00250D69" w:rsidP="00250D69">
      <w:pPr>
        <w:rPr>
          <w:b/>
          <w:bCs/>
        </w:rPr>
      </w:pPr>
      <w:r>
        <w:rPr>
          <w:b/>
          <w:bCs/>
        </w:rPr>
        <w:t>Минфин России рассказал об особенностях списания в расходы затрат по приобретенным туристским услугам для сотрудника</w:t>
      </w:r>
    </w:p>
    <w:p w:rsidR="00250D69" w:rsidRDefault="00250D69" w:rsidP="00250D69">
      <w:r>
        <w:t>9 июля 2018</w:t>
      </w:r>
    </w:p>
    <w:p w:rsidR="00250D69" w:rsidRDefault="00250D69" w:rsidP="00250D69">
      <w:r>
        <w:t>Расходы на оплату туристских услуг, оказываемых сотруднику и членам его семьи, будут учитываться в расходах на оплату труда и уменьшать налоговую базу по налогу на прибыль только если договор о реализации туристского продукта работодатель заключил непосредственно с туроператором или турагентом (письмо Департамента налоговой и таможенной политики Минфина России от 2 июля 2018 г. № 03-03-20/45524 "</w:t>
      </w:r>
      <w:hyperlink r:id="rId117" w:tgtFrame="_blank" w:history="1">
        <w:r>
          <w:rPr>
            <w:rStyle w:val="a3"/>
          </w:rPr>
          <w:t>Об учете в составе расходов на оплату труда для целей налогообложения прибыли организаций затрат, понесенных работодателем на оплату услуг по организации туризма и отдыха по договорам о реализации туристского продукта, оказанных работникам (и членам их семей)</w:t>
        </w:r>
      </w:hyperlink>
      <w:r>
        <w:t>"). При этом, в случае заключения договора работодателем на оказание аналогичных услуг напрямую с исполнителями туристских услуг, например, с гостиницами, перевозчиками, экскурсоводами и другими, такие затраты нельзя будет учесть при формировании налоговой базы по налогу на прибыль.</w:t>
      </w:r>
    </w:p>
    <w:p w:rsidR="00250D69" w:rsidRDefault="00250D69" w:rsidP="00250D69">
      <w:r>
        <w:t>Финансисты указали, что под туристских продуктом понимается комплекс услуг по перевозке и размещению, оказываемых за общую цену, независимо от включения в общую стоимость тех или иных услуг по договору реализации туристского продукта (</w:t>
      </w:r>
      <w:hyperlink r:id="rId118" w:anchor="block_1012" w:tgtFrame="_blank" w:history="1">
        <w:r>
          <w:rPr>
            <w:rStyle w:val="a3"/>
          </w:rPr>
          <w:t>ст. 1 Федерального закона от 24 ноября 1996 г. № 132-ФЗ "Об основах туристской деятельности в Российской Федерации"</w:t>
        </w:r>
      </w:hyperlink>
      <w:r>
        <w:t>).</w:t>
      </w:r>
    </w:p>
    <w:p w:rsidR="00250D69" w:rsidRDefault="00250D69" w:rsidP="00250D69">
      <w:r>
        <w:t>Напомним, что в соответствии с Федеральным законом от 23 апреля 2018 года № 113-ФЗ "</w:t>
      </w:r>
      <w:hyperlink r:id="rId119" w:tgtFrame="_blank" w:history="1">
        <w:r>
          <w:rPr>
            <w:rStyle w:val="a3"/>
          </w:rPr>
          <w:t>О внесении изменений в статьи 255 и 270 части второй Налогового кодекса Российской Федерации</w:t>
        </w:r>
      </w:hyperlink>
      <w:r>
        <w:t>" с 1 января 2019 года работодатели будут вправе учесть в составе расходов на оплату труда затраты на оплату услуг по организации туризма и отдыха на территории России по договору (договорам) о реализации туристского продукта. При этом указанные услуги могут оказываться как самому работнику так и, например, его супруге (супругу), детям до 24 лет, обучающимся очно в образовательной организации.</w:t>
      </w:r>
    </w:p>
    <w:p w:rsidR="00250D69" w:rsidRDefault="00250D69" w:rsidP="00250D69">
      <w:r>
        <w:t>Вышеуказанный закон вступит в силу с 1 января 2019 года.</w:t>
      </w:r>
    </w:p>
    <w:p w:rsidR="00250D69" w:rsidRDefault="00250D69" w:rsidP="00250D69">
      <w:r>
        <w:br/>
        <w:t>ГАРАНТ.РУ: </w:t>
      </w:r>
      <w:hyperlink r:id="rId120" w:anchor="ixzz5LOb9oufO" w:history="1">
        <w:r>
          <w:rPr>
            <w:rStyle w:val="a3"/>
          </w:rPr>
          <w:t>http://www.garant.ru/news/1206863/#ixzz5LOb9oufO</w:t>
        </w:r>
      </w:hyperlink>
    </w:p>
    <w:p w:rsidR="00250D69" w:rsidRDefault="00250D69" w:rsidP="00250D69"/>
    <w:p w:rsidR="00250D69" w:rsidRDefault="00250D69" w:rsidP="00250D69">
      <w:pPr>
        <w:rPr>
          <w:b/>
          <w:bCs/>
        </w:rPr>
      </w:pPr>
      <w:r>
        <w:rPr>
          <w:b/>
          <w:bCs/>
        </w:rPr>
        <w:t>Срок демонтажа незаконных рекламных конструкций могут сократить</w:t>
      </w:r>
    </w:p>
    <w:p w:rsidR="00250D69" w:rsidRDefault="00250D69" w:rsidP="00250D69">
      <w:r>
        <w:t>10 июля 2018</w:t>
      </w:r>
    </w:p>
    <w:p w:rsidR="00250D69" w:rsidRDefault="00250D69" w:rsidP="00250D69">
      <w:r>
        <w:t>Самарская Губернская Дума предложила обязать владельцев рекламных конструкций осуществлять их демонтаж в течение 15 дней со дня выдачи соответствующего предписания органа местного самоуправления муниципального района или городского округа. Речь идет о конструкциях, установленных и (или) эксплуатируемых без разрешения, срок действия которого не истек. При этом срок для удаления информации на такой рекламной конструкции планируется оставить, как и в настоящий момент, трехдневным со дня выдачи предписания органом местного самоуправления (ч. 21 ст. 19 Федерального закона от 13 марта 2006 г. № 38-ФЗ "</w:t>
      </w:r>
      <w:hyperlink r:id="rId121" w:anchor="block_19021" w:history="1">
        <w:r>
          <w:rPr>
            <w:rStyle w:val="a3"/>
          </w:rPr>
          <w:t>О рекламе</w:t>
        </w:r>
      </w:hyperlink>
      <w:r>
        <w:t>", далее – закон о рекламе).</w:t>
      </w:r>
    </w:p>
    <w:p w:rsidR="00250D69" w:rsidRDefault="00250D69" w:rsidP="00250D69">
      <w:r>
        <w:t>Кроме того, представленным региональными депутатами законопроектом предполагается сократить до 15 дней и срок демонтажа рекламной конструкции собственником или другим законным владельцем недвижимого имущества, к которому она присоединена, в случаях, когда владелец конструкции не выполнил свою обязанность по ее демонтажу. В настоящий момент на демонтаж рекламной конструкции, как у ее владельца, так и у владельца недвижимости, на которой расположена конструкция, есть месяц со дня выдачи соответствующего предписания органа местного самоуправления муниципального района или городского округа (</w:t>
      </w:r>
      <w:hyperlink r:id="rId122" w:history="1">
        <w:r>
          <w:rPr>
            <w:rStyle w:val="a3"/>
          </w:rPr>
          <w:t>ч. 21-21.1 закона о рекламе</w:t>
        </w:r>
      </w:hyperlink>
      <w:r>
        <w:t>).</w:t>
      </w:r>
    </w:p>
    <w:p w:rsidR="00250D69" w:rsidRDefault="00250D69" w:rsidP="00250D69">
      <w:r>
        <w:t xml:space="preserve">Депутаты объясняют необходимость принятия инициативы тем, что действующие нормы позволяют еще два месяца использовать незаконно установленную (эксплуатируемую) </w:t>
      </w:r>
      <w:r>
        <w:lastRenderedPageBreak/>
        <w:t>рекламную конструкцию с момента вынесения первого предписания органа местного самоуправления о ее демонтаже. При том, что большая часть таких конструкций не соответствует требованиям технического регламента и создает угрозу жизни и здоровью граждан, а также участников дорожного движения.</w:t>
      </w:r>
    </w:p>
    <w:p w:rsidR="00250D69" w:rsidRDefault="00250D69" w:rsidP="00250D69">
      <w:r>
        <w:t>Напомним, что по общему правилу за установку и (или) эксплуатацию рекламной конструкции без соответствующего разрешения либо с нарушением требований технического регламента предусмотрено наказание в виде административного штрафа в размере:</w:t>
      </w:r>
    </w:p>
    <w:p w:rsidR="00250D69" w:rsidRDefault="00250D69" w:rsidP="00250D69">
      <w:pPr>
        <w:numPr>
          <w:ilvl w:val="0"/>
          <w:numId w:val="16"/>
        </w:numPr>
        <w:rPr>
          <w:rFonts w:eastAsia="Times New Roman"/>
        </w:rPr>
      </w:pPr>
      <w:r>
        <w:rPr>
          <w:rFonts w:eastAsia="Times New Roman"/>
        </w:rPr>
        <w:t>от 1 тыс. до 1,5 тыс. руб. для граждан;</w:t>
      </w:r>
    </w:p>
    <w:p w:rsidR="00250D69" w:rsidRDefault="00250D69" w:rsidP="00250D69">
      <w:pPr>
        <w:numPr>
          <w:ilvl w:val="0"/>
          <w:numId w:val="16"/>
        </w:numPr>
        <w:rPr>
          <w:rFonts w:eastAsia="Times New Roman"/>
        </w:rPr>
      </w:pPr>
      <w:r>
        <w:rPr>
          <w:rFonts w:eastAsia="Times New Roman"/>
        </w:rPr>
        <w:t>от 3 тыс. до 5 тыс. руб. для должностных лиц;</w:t>
      </w:r>
    </w:p>
    <w:p w:rsidR="00250D69" w:rsidRDefault="00250D69" w:rsidP="00250D69">
      <w:pPr>
        <w:numPr>
          <w:ilvl w:val="0"/>
          <w:numId w:val="16"/>
        </w:numPr>
        <w:rPr>
          <w:rFonts w:eastAsia="Times New Roman"/>
        </w:rPr>
      </w:pPr>
      <w:r>
        <w:rPr>
          <w:rFonts w:eastAsia="Times New Roman"/>
        </w:rPr>
        <w:t>от 500 тыс. до 1 млн руб. для юрлиц (</w:t>
      </w:r>
      <w:hyperlink r:id="rId123" w:anchor="block_1437" w:history="1">
        <w:r>
          <w:rPr>
            <w:rStyle w:val="a3"/>
            <w:rFonts w:eastAsia="Times New Roman"/>
          </w:rPr>
          <w:t>ст. 14.37 КоАП</w:t>
        </w:r>
      </w:hyperlink>
      <w:r>
        <w:rPr>
          <w:rFonts w:eastAsia="Times New Roman"/>
        </w:rPr>
        <w:t>).</w:t>
      </w:r>
    </w:p>
    <w:p w:rsidR="00250D69" w:rsidRDefault="00250D69" w:rsidP="00250D69">
      <w:r>
        <w:br/>
        <w:t>ГАРАНТ.РУ: </w:t>
      </w:r>
      <w:hyperlink r:id="rId124" w:anchor="ixzz5LObINVog" w:history="1">
        <w:r>
          <w:rPr>
            <w:rStyle w:val="a3"/>
          </w:rPr>
          <w:t>http://www.garant.ru/news/1206875/#ixzz5LObINVog</w:t>
        </w:r>
      </w:hyperlink>
    </w:p>
    <w:p w:rsidR="00250D69" w:rsidRDefault="00250D69" w:rsidP="00250D69"/>
    <w:p w:rsidR="00250D69" w:rsidRDefault="00250D69" w:rsidP="00250D69">
      <w:pPr>
        <w:rPr>
          <w:b/>
          <w:bCs/>
        </w:rPr>
      </w:pPr>
      <w:r>
        <w:rPr>
          <w:b/>
          <w:bCs/>
        </w:rPr>
        <w:t>Разъяснено, какими документами ИП может подтвердить освобождение от налога на имущество физлиц</w:t>
      </w:r>
    </w:p>
    <w:p w:rsidR="00250D69" w:rsidRDefault="00250D69" w:rsidP="00250D69">
      <w:r>
        <w:t>10 июля 2018</w:t>
      </w:r>
    </w:p>
    <w:p w:rsidR="00250D69" w:rsidRDefault="00250D69" w:rsidP="00250D69">
      <w:r>
        <w:t>ИП, применяющий УСН или ЕНВД, может быть освобожден от уплаты налога на имущество физических лиц на основании документов, подтверждающих фактическое использование имущества для ведения предпринимательской деятельности. Такой вывод содержится в письме ФНС России от 3 июля 2018 г. № БС-3-21/4425@ "</w:t>
      </w:r>
      <w:hyperlink r:id="rId125" w:tgtFrame="_blank" w:history="1">
        <w:r>
          <w:rPr>
            <w:rStyle w:val="a3"/>
          </w:rPr>
          <w:t>О рассмотрении обращения</w:t>
        </w:r>
      </w:hyperlink>
      <w:r>
        <w:t>". Такими документами, например, могут быть договоры с покупателями и поставщиками, платежные документы, свидетельствующие о получении дохода от предпринимательской деятельности. В отдельных случаях это могут быть документы, в которых прописан адрес конкретного помещения в качестве места приема-отпуска товаров или места работы сотрудников налогоплательщика.</w:t>
      </w:r>
    </w:p>
    <w:p w:rsidR="00250D69" w:rsidRDefault="00250D69" w:rsidP="00250D69">
      <w:r>
        <w:t>Если ИП ведет деятельность самостоятельно без привлечения наемных работников, то по мнению ФНС России, подтвердить использование помещения можно договорами, документами деловой переписки с контрагентами, в которых объект упоминается в качестве магазина, офиса, производственного цеха, адреса для поставки товаров и т. п.</w:t>
      </w:r>
    </w:p>
    <w:p w:rsidR="00250D69" w:rsidRDefault="00250D69" w:rsidP="00250D69">
      <w:r>
        <w:t>Налоговики напомнили, что при применении УСН или ЕНВД предприниматель вправе применить налоговую льготу по налогу на имущество физлиц, только если он является собственником имущества и использует его в предпринимательской деятельности (</w:t>
      </w:r>
      <w:hyperlink r:id="rId126" w:anchor="block_346113" w:tgtFrame="_blank" w:history="1">
        <w:r>
          <w:rPr>
            <w:rStyle w:val="a3"/>
          </w:rPr>
          <w:t>п. 3 ст. 346.11</w:t>
        </w:r>
      </w:hyperlink>
      <w:r>
        <w:t>, </w:t>
      </w:r>
      <w:hyperlink r:id="rId127" w:anchor="block_10042642" w:tgtFrame="_blank" w:history="1">
        <w:r>
          <w:rPr>
            <w:rStyle w:val="a3"/>
          </w:rPr>
          <w:t>абз. 2 п. 4 ст. 346.26</w:t>
        </w:r>
      </w:hyperlink>
      <w:r>
        <w:t>, </w:t>
      </w:r>
      <w:hyperlink r:id="rId128" w:anchor="block_400" w:tgtFrame="_blank" w:history="1">
        <w:r>
          <w:rPr>
            <w:rStyle w:val="a3"/>
          </w:rPr>
          <w:t>ст. 400 Налогового кодекса</w:t>
        </w:r>
      </w:hyperlink>
      <w:r>
        <w:t>). При этом порядок предоставления налоговой льготы по данному налогу установлен ст. </w:t>
      </w:r>
      <w:hyperlink r:id="rId129" w:anchor="block_40700" w:tgtFrame="_blank" w:history="1">
        <w:r>
          <w:rPr>
            <w:rStyle w:val="a3"/>
          </w:rPr>
          <w:t>407 НК РФ</w:t>
        </w:r>
      </w:hyperlink>
      <w:r>
        <w:t>.</w:t>
      </w:r>
    </w:p>
    <w:p w:rsidR="00250D69" w:rsidRDefault="00250D69" w:rsidP="00250D69">
      <w:r>
        <w:t>Напомним, что физлица, имеющие право на получение налоговой льготы по налогу на имущество, подают в налоговую инспекцию соответствующее заявление, а также они вправе представить документы, подтверждающие право на эту льготу. Обязанность представлять документы по льготе отменена с 1 января 2018 года (</w:t>
      </w:r>
      <w:hyperlink r:id="rId130" w:anchor="block_116" w:tgtFrame="_blank" w:history="1">
        <w:r>
          <w:rPr>
            <w:rStyle w:val="a3"/>
          </w:rPr>
          <w:t>п. 16 ст. 1 Федерального закона от 30 сентября 2017 № 286-ФЗ "О внесении изменений в часть вторую Налогового кодекса Российской Федерации и отдельные законодательные акты Российской Федерации"</w:t>
        </w:r>
      </w:hyperlink>
      <w:r>
        <w:t>).</w:t>
      </w:r>
      <w:r>
        <w:br/>
      </w:r>
      <w:r>
        <w:br/>
        <w:t>ГАРАНТ.РУ: </w:t>
      </w:r>
      <w:hyperlink r:id="rId131" w:anchor="ixzz5LObhV9S5" w:history="1">
        <w:r>
          <w:rPr>
            <w:rStyle w:val="a3"/>
          </w:rPr>
          <w:t>http://www.garant.ru/news/1206879/#ixzz5LObhV9S5</w:t>
        </w:r>
      </w:hyperlink>
    </w:p>
    <w:p w:rsidR="00250D69" w:rsidRDefault="00250D69" w:rsidP="00250D69"/>
    <w:p w:rsidR="00250D69" w:rsidRDefault="00250D69" w:rsidP="00250D69">
      <w:pPr>
        <w:rPr>
          <w:b/>
          <w:bCs/>
        </w:rPr>
      </w:pPr>
      <w:r>
        <w:rPr>
          <w:b/>
          <w:bCs/>
        </w:rPr>
        <w:t>ВС РФ: цену по скидочной карте можно указывать на ценнике более крупным шрифтом, чем собственно цену товара</w:t>
      </w:r>
    </w:p>
    <w:p w:rsidR="00250D69" w:rsidRDefault="00250D69" w:rsidP="00250D69">
      <w:r>
        <w:t>10 июля 2018</w:t>
      </w:r>
    </w:p>
    <w:p w:rsidR="00250D69" w:rsidRDefault="00250D69" w:rsidP="00250D69">
      <w:r>
        <w:t>Верховный Суд Российской Федерации не усмотрел никакого нарушения в том, что цена с учетом скидки по карте постоянного покупателя указана на ценнике более крупным шрифтом, чем первоначальная цена (для покупателей без карт лояльности) (</w:t>
      </w:r>
      <w:hyperlink r:id="rId132" w:history="1">
        <w:r>
          <w:rPr>
            <w:rStyle w:val="a3"/>
          </w:rPr>
          <w:t>определение ВС РФ от 4 июня 2018 г. № 307-АД18-6085</w:t>
        </w:r>
      </w:hyperlink>
      <w:r>
        <w:t>).</w:t>
      </w:r>
    </w:p>
    <w:p w:rsidR="00250D69" w:rsidRDefault="00250D69" w:rsidP="00250D69">
      <w:r>
        <w:t>Ранее Роспотребнадзор счел это нарушением ст. 10 Закона РФ от 7 февраля 1992 г. № 2300-I</w:t>
      </w:r>
      <w:r>
        <w:br/>
        <w:t>"</w:t>
      </w:r>
      <w:hyperlink r:id="rId133" w:history="1">
        <w:r>
          <w:rPr>
            <w:rStyle w:val="a3"/>
          </w:rPr>
          <w:t>О защите прав потребителей</w:t>
        </w:r>
      </w:hyperlink>
      <w:r>
        <w:t>" и </w:t>
      </w:r>
      <w:hyperlink r:id="rId134" w:anchor="p_129446" w:history="1">
        <w:r>
          <w:rPr>
            <w:rStyle w:val="a3"/>
          </w:rPr>
          <w:t>Правил продажи отдельных видов товаров</w:t>
        </w:r>
      </w:hyperlink>
      <w:r>
        <w:t> в части порядка оформления ценников на реализуемые товары. Ритейлер был оштрафован по </w:t>
      </w:r>
      <w:hyperlink r:id="rId135" w:anchor="block_1415" w:history="1">
        <w:r>
          <w:rPr>
            <w:rStyle w:val="a3"/>
          </w:rPr>
          <w:t>ст. 14.15 КоАП</w:t>
        </w:r>
      </w:hyperlink>
      <w:r>
        <w:t xml:space="preserve"> ("Нарушение правил продажи отдельных видов товаров") на 15 тыс. руб. и получил </w:t>
      </w:r>
      <w:r>
        <w:lastRenderedPageBreak/>
        <w:t>предписание об исправлении всех неправильных ценников. Однако торговая сеть не согласилась ни с наказанием, ни с предписанием и обжаловала их в суд.</w:t>
      </w:r>
    </w:p>
    <w:p w:rsidR="00250D69" w:rsidRDefault="00250D69" w:rsidP="00250D69">
      <w:r>
        <w:t>Арбитражные суды всех инстанций пришли к следующим выводам:</w:t>
      </w:r>
    </w:p>
    <w:p w:rsidR="00250D69" w:rsidRDefault="00250D69" w:rsidP="00250D69">
      <w:pPr>
        <w:numPr>
          <w:ilvl w:val="0"/>
          <w:numId w:val="17"/>
        </w:numPr>
        <w:rPr>
          <w:rFonts w:eastAsia="Times New Roman"/>
        </w:rPr>
      </w:pPr>
      <w:r>
        <w:rPr>
          <w:rFonts w:eastAsia="Times New Roman"/>
        </w:rPr>
        <w:t>цены товаров, реализуемых продавцом, а также иные условия договора должны быть одинаковыми для всех покупателей, кроме случаев, когда законом допускается предоставление льгот для отдельных категорий покупателей. Ценники на реализуемые товары должны быть единообразными и четко оформленными;</w:t>
      </w:r>
    </w:p>
    <w:p w:rsidR="00250D69" w:rsidRDefault="00250D69" w:rsidP="00250D69">
      <w:pPr>
        <w:numPr>
          <w:ilvl w:val="0"/>
          <w:numId w:val="17"/>
        </w:numPr>
        <w:rPr>
          <w:rFonts w:eastAsia="Times New Roman"/>
        </w:rPr>
      </w:pPr>
      <w:r>
        <w:rPr>
          <w:rFonts w:eastAsia="Times New Roman"/>
        </w:rPr>
        <w:t>из материалов дела следует и судом установлено, что ритейлер предоставляет скидки для отдельной категории потребителей – владельцев дисконтных карт, и при этом такие карты доступны каждому покупателю. То есть в магазине используется система дисконтных карт, которая предоставляет равный доступ к ее приобретению любому обратившемуся. При этом на все товары установлена единая цена, а предъявителю дисконтной карты предоставляется скидка;</w:t>
      </w:r>
    </w:p>
    <w:p w:rsidR="00250D69" w:rsidRDefault="00250D69" w:rsidP="00250D69">
      <w:pPr>
        <w:numPr>
          <w:ilvl w:val="0"/>
          <w:numId w:val="17"/>
        </w:numPr>
        <w:rPr>
          <w:rFonts w:eastAsia="Times New Roman"/>
        </w:rPr>
      </w:pPr>
      <w:r>
        <w:rPr>
          <w:rFonts w:eastAsia="Times New Roman"/>
        </w:rPr>
        <w:t>положения </w:t>
      </w:r>
      <w:hyperlink r:id="rId136" w:anchor="block_4262" w:history="1">
        <w:r>
          <w:rPr>
            <w:rStyle w:val="a3"/>
            <w:rFonts w:eastAsia="Times New Roman"/>
          </w:rPr>
          <w:t>п. 2 ст. 426 Гражданского кодекса</w:t>
        </w:r>
      </w:hyperlink>
      <w:r>
        <w:rPr>
          <w:rFonts w:eastAsia="Times New Roman"/>
        </w:rPr>
        <w:t> запрещают дискриминацию потребителей, но не препятствуют устанавливать скидки для определенных категорий покупателей;</w:t>
      </w:r>
    </w:p>
    <w:p w:rsidR="00250D69" w:rsidRDefault="00250D69" w:rsidP="00250D69">
      <w:pPr>
        <w:numPr>
          <w:ilvl w:val="0"/>
          <w:numId w:val="17"/>
        </w:numPr>
        <w:rPr>
          <w:rFonts w:eastAsia="Times New Roman"/>
        </w:rPr>
      </w:pPr>
      <w:r>
        <w:rPr>
          <w:rFonts w:eastAsia="Times New Roman"/>
        </w:rPr>
        <w:t>нормы законодательства, нарушение которых вменяется ритейлеру, предусматривают обязательный минимум информации о товаре, но не запрещают доводить до потребителя сведения сверх этого минимума, в том числе о размере скидки либо конечной цене за вычетом скидки;</w:t>
      </w:r>
    </w:p>
    <w:p w:rsidR="00250D69" w:rsidRDefault="00250D69" w:rsidP="00250D69">
      <w:pPr>
        <w:numPr>
          <w:ilvl w:val="0"/>
          <w:numId w:val="17"/>
        </w:numPr>
        <w:rPr>
          <w:rFonts w:eastAsia="Times New Roman"/>
        </w:rPr>
      </w:pPr>
      <w:r>
        <w:rPr>
          <w:rFonts w:eastAsia="Times New Roman"/>
        </w:rPr>
        <w:t>если бы на ценнике не было цены со скидкой, то это как раз очевидно ввело бы в заблуждение потребителя, которому такие скидки предоставляются, и ущемило его права;</w:t>
      </w:r>
    </w:p>
    <w:p w:rsidR="00250D69" w:rsidRDefault="00250D69" w:rsidP="00250D69">
      <w:pPr>
        <w:numPr>
          <w:ilvl w:val="0"/>
          <w:numId w:val="17"/>
        </w:numPr>
        <w:rPr>
          <w:rFonts w:eastAsia="Times New Roman"/>
        </w:rPr>
      </w:pPr>
      <w:r>
        <w:rPr>
          <w:rFonts w:eastAsia="Times New Roman"/>
        </w:rPr>
        <w:t>поэтому информация ценника о цене c учетом скидки не нарушает положения законодательства, а вот штраф и предписание – незаконны.</w:t>
      </w:r>
    </w:p>
    <w:p w:rsidR="00250D69" w:rsidRDefault="00250D69" w:rsidP="00250D69">
      <w:r>
        <w:t>Вопрос о размере шрифта суды полностью проигнорировали – посчитав, очевидно, что он не имеет никакого юридического значения.</w:t>
      </w:r>
    </w:p>
    <w:p w:rsidR="00250D69" w:rsidRDefault="00250D69" w:rsidP="00250D69">
      <w:r>
        <w:t>ВС РФ, рассмотрев кассационную жалобу Роспотребнадзора, не увидел оснований для пересмотра судебных актов в кассационном порядке – по доводам жалобы. А значит, подобная манипуляция с ценниками успешно прошла первую судебную проверку на законность.</w:t>
      </w:r>
    </w:p>
    <w:p w:rsidR="00250D69" w:rsidRDefault="00250D69" w:rsidP="00250D69">
      <w:r>
        <w:br/>
        <w:t>ГАРАНТ.РУ: </w:t>
      </w:r>
      <w:hyperlink r:id="rId137" w:anchor="ixzz5LObv2foU" w:history="1">
        <w:r>
          <w:rPr>
            <w:rStyle w:val="a3"/>
          </w:rPr>
          <w:t>http://www.garant.ru/news/1206881/#ixzz5LObv2foU</w:t>
        </w:r>
      </w:hyperlink>
    </w:p>
    <w:p w:rsidR="00250D69" w:rsidRDefault="00250D69" w:rsidP="00250D69"/>
    <w:p w:rsidR="00250D69" w:rsidRDefault="00250D69" w:rsidP="00250D69">
      <w:pPr>
        <w:rPr>
          <w:b/>
          <w:bCs/>
        </w:rPr>
      </w:pPr>
      <w:r>
        <w:rPr>
          <w:b/>
          <w:bCs/>
        </w:rPr>
        <w:t>Порядок назначения компенсации членам семей чернобыльцев планируют уточнить</w:t>
      </w:r>
    </w:p>
    <w:p w:rsidR="00250D69" w:rsidRDefault="00250D69" w:rsidP="00250D69">
      <w:r>
        <w:t>10 июля 2018</w:t>
      </w:r>
    </w:p>
    <w:p w:rsidR="00250D69" w:rsidRDefault="00250D69" w:rsidP="00250D69">
      <w:r>
        <w:t>Правительство РФ предлагает ввести правило, согласно которому в случае гибели (смерти) граждан, получивших или перенесших лучевую болезнь и другие заболевания, связанные с радиационным воздействием вследствие чернобыльской катастрофы, а также инвалидов вследствие указанной катастрофы право на компенсацию на приобретение продовольственных товаров гарантируется только их детям, на которых при жизни распространялось такое право, до достижения ими 14-летнего возраста</w:t>
      </w:r>
      <w:hyperlink r:id="rId138" w:anchor="sdfootnote1sym" w:history="1">
        <w:r>
          <w:rPr>
            <w:rStyle w:val="a3"/>
            <w:vertAlign w:val="superscript"/>
          </w:rPr>
          <w:t>1</w:t>
        </w:r>
      </w:hyperlink>
      <w:r>
        <w:t>.</w:t>
      </w:r>
    </w:p>
    <w:p w:rsidR="00250D69" w:rsidRDefault="00250D69" w:rsidP="00250D69">
      <w:r>
        <w:t>Вместе с тем, планируется не выплачивать ежемесячную денежную компенсацию на приобретение продовольственных товаров (в размере 300 руб.) семьям, потерявшим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семьям умерших инвалидов, которые пользовались мерами социальной поддержки согласно ст. 14 Закона РФ от 15 мая 1991 г. № 1244-I "</w:t>
      </w:r>
      <w:hyperlink r:id="rId139" w:anchor="block_14" w:history="1">
        <w:r>
          <w:rPr>
            <w:rStyle w:val="a3"/>
          </w:rPr>
          <w:t>О социальной защите граждан, подвергшихся воздействию радиации вследствие катастрофы на Чернобыльской АЭС</w:t>
        </w:r>
      </w:hyperlink>
      <w:r>
        <w:t>" (далее – Закон РФ от 15 мая 1991 г. № 1244-I). То же правило предполагается распространить и на проживающих в указанных семьях детей, не достигших 14-летнего возраста. При этом предполагается сохранить за семьями погибших право на указанную компенсацию, которым она была назначена до дня вступления законопроекта в силу до наступления оснований прекращения ее выплаты.</w:t>
      </w:r>
    </w:p>
    <w:p w:rsidR="00250D69" w:rsidRDefault="00250D69" w:rsidP="00250D69">
      <w:r>
        <w:t>Законопроект разработан во исполнение </w:t>
      </w:r>
      <w:hyperlink r:id="rId140" w:history="1">
        <w:r>
          <w:rPr>
            <w:rStyle w:val="a3"/>
          </w:rPr>
          <w:t>Постановления Конституционного Суда Российской Федерации от 16 марта 2018 г. № 11-П</w:t>
        </w:r>
      </w:hyperlink>
      <w:r>
        <w:t xml:space="preserve">. Оно было принято после рассмотрения требований гражданки Ф. – вдовы умершего в 2008 году инвалида вследствие чернобыльской катастрофы. Женщина находилась на иждивении умершего супруга, что стало основанием для назначения ей </w:t>
      </w:r>
      <w:r>
        <w:lastRenderedPageBreak/>
        <w:t>ежемесячной денежной компенсации в возмещение вреда, причиненного смертью кормильца. Но в назначении ежемесячной денежной компенсации на приобретение продовольственных товаров, которую получал при жизни ее супруг, было отказано, хотя в правоприменительной практике имелись и противоположные решения. Тогда КС РФ указал законодателю на необходимость устранить правовую неопределенность в части применения </w:t>
      </w:r>
      <w:hyperlink r:id="rId141" w:anchor="block_141" w:history="1">
        <w:r>
          <w:rPr>
            <w:rStyle w:val="a3"/>
          </w:rPr>
          <w:t>ч. 1 ст. 14 Закона РФ от 15 мая 1991 г. № 1244-I</w:t>
        </w:r>
      </w:hyperlink>
      <w:r>
        <w:t>.</w:t>
      </w:r>
      <w:r>
        <w:br/>
      </w:r>
      <w:r>
        <w:br/>
        <w:t>ГАРАНТ.РУ: </w:t>
      </w:r>
      <w:hyperlink r:id="rId142" w:anchor="ixzz5LOcTuJia" w:history="1">
        <w:r>
          <w:rPr>
            <w:rStyle w:val="a3"/>
          </w:rPr>
          <w:t>http://www.garant.ru/news/1206905/#ixzz5LOcTuJia</w:t>
        </w:r>
      </w:hyperlink>
    </w:p>
    <w:p w:rsidR="00250D69" w:rsidRDefault="00250D69" w:rsidP="00250D69"/>
    <w:p w:rsidR="00250D69" w:rsidRDefault="00250D69" w:rsidP="00250D69">
      <w:pPr>
        <w:rPr>
          <w:b/>
          <w:bCs/>
        </w:rPr>
      </w:pPr>
      <w:r>
        <w:rPr>
          <w:b/>
          <w:bCs/>
        </w:rPr>
        <w:t>QR-код – теперь обязательный реквизит кассового чека</w:t>
      </w:r>
    </w:p>
    <w:p w:rsidR="00250D69" w:rsidRDefault="00250D69" w:rsidP="00250D69">
      <w:r>
        <w:t>10 июля 2018</w:t>
      </w:r>
    </w:p>
    <w:p w:rsidR="00250D69" w:rsidRDefault="00250D69" w:rsidP="00250D69">
      <w:r>
        <w:t>Согласно новой редакции Федерального закона от 22 мая 2003 г. № 54-ФЗ "</w:t>
      </w:r>
      <w:hyperlink r:id="rId143" w:history="1">
        <w:r>
          <w:rPr>
            <w:rStyle w:val="a3"/>
          </w:rPr>
          <w:t>О применении контрольно-кассовой техники при осуществлении расчетов в Российской Федерации</w:t>
        </w:r>
      </w:hyperlink>
      <w:r>
        <w:t>"на кассовом чеке должен быть указан QR-код. До 3 июля этот реквизит не был обязательным (</w:t>
      </w:r>
      <w:hyperlink r:id="rId144" w:history="1">
        <w:r>
          <w:rPr>
            <w:rStyle w:val="a3"/>
          </w:rPr>
          <w:t>Федеральный закон</w:t>
        </w:r>
      </w:hyperlink>
      <w:r>
        <w:t> от 3 июля 2018 г. № 192-ФЗ "</w:t>
      </w:r>
      <w:hyperlink r:id="rId145" w:history="1">
        <w:r>
          <w:rPr>
            <w:rStyle w:val="a3"/>
          </w:rPr>
          <w:t>О внесении изменений в отдельные законодательные акты Российской Федерации</w:t>
        </w:r>
      </w:hyperlink>
      <w:r>
        <w:t>").</w:t>
      </w:r>
    </w:p>
    <w:p w:rsidR="00250D69" w:rsidRDefault="00250D69" w:rsidP="00250D69">
      <w:r>
        <w:t>QR-код – это двухмерный штриховой код, содержащий в кодированном виде реквизиты проверки кассового чека или бланка строгой отчетности (дата и время осуществления расчета, порядковый номер фискального документа, признак расчета, сумма расчета, заводской номер фискального накопителя, фискальный признак документа), размещаемый в отдельной выделенной области кассового чека или бланка строгой отчетности.</w:t>
      </w:r>
    </w:p>
    <w:p w:rsidR="00250D69" w:rsidRDefault="00250D69" w:rsidP="00250D69">
      <w:r>
        <w:t>Кроме того, с 1 июля 2019 года появятся дополнительные реквизиты чека для расчетов с организациями или ИП.</w:t>
      </w:r>
      <w:r>
        <w:br/>
      </w:r>
      <w:r>
        <w:br/>
        <w:t>ГАРАНТ.РУ: </w:t>
      </w:r>
      <w:hyperlink r:id="rId146" w:anchor="ixzz5LOcbDEct" w:history="1">
        <w:r>
          <w:rPr>
            <w:rStyle w:val="a3"/>
          </w:rPr>
          <w:t>http://www.garant.ru/news/1206902/#ixzz5LOcbDEct</w:t>
        </w:r>
      </w:hyperlink>
    </w:p>
    <w:p w:rsidR="00250D69" w:rsidRDefault="00250D69" w:rsidP="00250D69"/>
    <w:p w:rsidR="00250D69" w:rsidRDefault="00250D69" w:rsidP="00250D69">
      <w:pPr>
        <w:rPr>
          <w:b/>
          <w:bCs/>
        </w:rPr>
      </w:pPr>
      <w:r>
        <w:rPr>
          <w:b/>
          <w:bCs/>
        </w:rPr>
        <w:t>Очередной законопроект о доступе в реанимацию прошел первое чтение</w:t>
      </w:r>
    </w:p>
    <w:p w:rsidR="00250D69" w:rsidRDefault="00250D69" w:rsidP="00250D69">
      <w:r>
        <w:t>10 июля 2018</w:t>
      </w:r>
    </w:p>
    <w:p w:rsidR="00250D69" w:rsidRDefault="00250D69" w:rsidP="00250D69">
      <w:r>
        <w:t>Госдума приняла в первом чтении законопроект, обязывающий медорганизацию предоставлять возможность посещения тех пациентов, которым проводятся реанимационные мероприятия.</w:t>
      </w:r>
    </w:p>
    <w:p w:rsidR="00250D69" w:rsidRDefault="00250D69" w:rsidP="00250D69">
      <w:r>
        <w:t>Проект</w:t>
      </w:r>
      <w:hyperlink r:id="rId147" w:anchor="sdfootnote1sym" w:history="1">
        <w:r>
          <w:rPr>
            <w:rStyle w:val="a3"/>
            <w:vertAlign w:val="superscript"/>
          </w:rPr>
          <w:t>1</w:t>
        </w:r>
      </w:hyperlink>
      <w:r>
        <w:t> не содержит четкого перечня родных и близких, которых, предполагается, будут беспрепятственно пускать в ОРИТ: в проекте сказано о родителях, иных членах семьи и иных законных представителей пациента.</w:t>
      </w:r>
    </w:p>
    <w:p w:rsidR="00250D69" w:rsidRDefault="00250D69" w:rsidP="00250D69">
      <w:r>
        <w:t>Регламентировать порядок таких посещений должен будет Минздрав России. Напомним, что пока ведомство ограничилось лишь </w:t>
      </w:r>
      <w:hyperlink r:id="rId148" w:anchor="block_1000" w:history="1">
        <w:r>
          <w:rPr>
            <w:rStyle w:val="a3"/>
          </w:rPr>
          <w:t>методическим письмом</w:t>
        </w:r>
      </w:hyperlink>
      <w:r>
        <w:t> по данному вопросу, которое не является обязательным к применению.</w:t>
      </w:r>
    </w:p>
    <w:p w:rsidR="00250D69" w:rsidRDefault="00250D69" w:rsidP="00250D69">
      <w:r>
        <w:t>Отметим, что это далеко не первый законопроект, который пытается поднять на уровень закона проблему доступа родных пациентов в реанимационные отделения. Ранее Госдума уже отклонила проекты № 1050382-6 о наделении Минздрава России полномочиями по принятию порядка посещения таких пациентов, № 1023205-6 и № 1023710-6 о праве родителей бесплатно находиться в реанимации вместе со своим заболевшим ребенком. Все эти проекты получили отрицательные отзывы Правительства РФ: по его мнению, данные положения избыточны, а проблема и так достаточно отрегулирована действующим законодательством.</w:t>
      </w:r>
      <w:r>
        <w:br/>
      </w:r>
      <w:r>
        <w:br/>
        <w:t>ГАРАНТ.РУ: </w:t>
      </w:r>
      <w:hyperlink r:id="rId149" w:anchor="ixzz5LOcjvklK" w:history="1">
        <w:r>
          <w:rPr>
            <w:rStyle w:val="a3"/>
          </w:rPr>
          <w:t>http://www.garant.ru/news/1206893/#ixzz5LOcjvklK</w:t>
        </w:r>
      </w:hyperlink>
    </w:p>
    <w:p w:rsidR="00250D69" w:rsidRDefault="00250D69" w:rsidP="00250D69"/>
    <w:p w:rsidR="00250D69" w:rsidRDefault="00250D69" w:rsidP="00250D69">
      <w:pPr>
        <w:rPr>
          <w:b/>
          <w:bCs/>
        </w:rPr>
      </w:pPr>
      <w:r>
        <w:rPr>
          <w:b/>
          <w:bCs/>
        </w:rPr>
        <w:t>Что делать, если сломался фискальный накопитель: пошаговая инструкция</w:t>
      </w:r>
    </w:p>
    <w:p w:rsidR="00250D69" w:rsidRDefault="00250D69" w:rsidP="00250D69">
      <w:r>
        <w:t>10 июля 2018</w:t>
      </w:r>
    </w:p>
    <w:p w:rsidR="00250D69" w:rsidRDefault="00250D69" w:rsidP="00250D69">
      <w:r>
        <w:t>Теперь в законе прямо определено, как действовать, если вышел из строя фискальный накопитель (Федеральный закон от 3 июля 2018 г. № 192-ФЗ "</w:t>
      </w:r>
      <w:hyperlink r:id="rId150" w:history="1">
        <w:r>
          <w:rPr>
            <w:rStyle w:val="a3"/>
          </w:rPr>
          <w:t>О внесении изменений в отдельные законодательные акты Российской Федерации</w:t>
        </w:r>
      </w:hyperlink>
      <w:r>
        <w:t>"):</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3"/>
        <w:gridCol w:w="4862"/>
        <w:gridCol w:w="3924"/>
      </w:tblGrid>
      <w:tr w:rsidR="00250D69" w:rsidTr="00250D69">
        <w:tc>
          <w:tcPr>
            <w:tcW w:w="52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250D69" w:rsidRDefault="00250D69">
            <w:r>
              <w:t>Шаг</w:t>
            </w:r>
          </w:p>
        </w:tc>
        <w:tc>
          <w:tcPr>
            <w:tcW w:w="526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250D69" w:rsidRDefault="00250D69">
            <w:r>
              <w:t>Что сделать</w:t>
            </w:r>
          </w:p>
        </w:tc>
        <w:tc>
          <w:tcPr>
            <w:tcW w:w="400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250D69" w:rsidRDefault="00250D69">
            <w:r>
              <w:t>В какой срок</w:t>
            </w:r>
          </w:p>
        </w:tc>
      </w:tr>
      <w:tr w:rsidR="00250D69" w:rsidTr="00250D69">
        <w:tc>
          <w:tcPr>
            <w:tcW w:w="52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250D69" w:rsidRDefault="00250D69">
            <w:r>
              <w:lastRenderedPageBreak/>
              <w:t>1</w:t>
            </w:r>
          </w:p>
        </w:tc>
        <w:tc>
          <w:tcPr>
            <w:tcW w:w="526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250D69" w:rsidRDefault="00250D69">
            <w:r>
              <w:t>Подайте в налоговую заявление о перерегистрации онлайн-кассы или снятии ее с учета (абз. 2 п. 8.1 ст. 4.2 Федерального закона от 22 мая 2003 г. № 54-ФЗ "</w:t>
            </w:r>
            <w:hyperlink r:id="rId151" w:anchor="p_54935" w:history="1">
              <w:r>
                <w:rPr>
                  <w:rStyle w:val="a3"/>
                </w:rPr>
                <w:t>О применении контрольно-кассовой техники при осуществлении расчетов в Российской Федерации</w:t>
              </w:r>
            </w:hyperlink>
            <w:r>
              <w:t>", далее – Закон № 54-ФЗ).</w:t>
            </w:r>
          </w:p>
        </w:tc>
        <w:tc>
          <w:tcPr>
            <w:tcW w:w="400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250D69" w:rsidRDefault="00250D69">
            <w:r>
              <w:t>В течение 5 рабочих дней со дня поломки.</w:t>
            </w:r>
          </w:p>
        </w:tc>
      </w:tr>
      <w:tr w:rsidR="00250D69" w:rsidTr="00250D69">
        <w:tc>
          <w:tcPr>
            <w:tcW w:w="52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250D69" w:rsidRDefault="00250D69">
            <w:r>
              <w:t>2</w:t>
            </w:r>
          </w:p>
        </w:tc>
        <w:tc>
          <w:tcPr>
            <w:tcW w:w="526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250D69" w:rsidRDefault="00250D69">
            <w:r>
              <w:t>Передайте фискальный накопитель изготовителю на экспертизу для получения заключения о причинах неисправности (</w:t>
            </w:r>
            <w:hyperlink r:id="rId152" w:anchor="p_54934" w:history="1">
              <w:r>
                <w:rPr>
                  <w:rStyle w:val="a3"/>
                </w:rPr>
                <w:t>абз. 1 п. 8.1 ст. 4.2 Закона № 54-ФЗ</w:t>
              </w:r>
            </w:hyperlink>
            <w:r>
              <w:t>).</w:t>
            </w:r>
          </w:p>
        </w:tc>
        <w:tc>
          <w:tcPr>
            <w:tcW w:w="400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250D69" w:rsidRDefault="00250D69">
            <w:r>
              <w:t>Сделайте это в течение 30 календарных дней со дня подачи заявления о перерегистрации / снятии с учета кассы, чтобы уложиться в срок подачи в налоговую сведений о результатах экспертизы (</w:t>
            </w:r>
            <w:hyperlink r:id="rId153" w:anchor="p_54938" w:history="1">
              <w:r>
                <w:rPr>
                  <w:rStyle w:val="a3"/>
                </w:rPr>
                <w:t>абз. 5 п. 8.1 ст. 4.2 Закона № 54-ФЗ</w:t>
              </w:r>
            </w:hyperlink>
            <w:r>
              <w:t>).</w:t>
            </w:r>
          </w:p>
        </w:tc>
      </w:tr>
      <w:tr w:rsidR="00250D69" w:rsidTr="00250D69">
        <w:tc>
          <w:tcPr>
            <w:tcW w:w="52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250D69" w:rsidRDefault="00250D69">
            <w:r>
              <w:t>3</w:t>
            </w:r>
          </w:p>
        </w:tc>
        <w:tc>
          <w:tcPr>
            <w:tcW w:w="526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250D69" w:rsidRDefault="00250D69">
            <w:r>
              <w:t>Получите ответ от изготовителя (</w:t>
            </w:r>
            <w:hyperlink r:id="rId154" w:anchor="p_54936" w:history="1">
              <w:r>
                <w:rPr>
                  <w:rStyle w:val="a3"/>
                </w:rPr>
                <w:t>абз. 3 п. 8.1 ст. 4.2 Закона № 54-ФЗ</w:t>
              </w:r>
            </w:hyperlink>
            <w:r>
              <w:t>).</w:t>
            </w:r>
          </w:p>
          <w:p w:rsidR="00250D69" w:rsidRDefault="00250D69">
            <w:r>
              <w:t>Если поломка произошла вследствие заводского брака, платить за экспертизу не надо (</w:t>
            </w:r>
            <w:hyperlink r:id="rId155" w:anchor="p_54939" w:history="1">
              <w:r>
                <w:rPr>
                  <w:rStyle w:val="a3"/>
                </w:rPr>
                <w:t>абз. 6 п. 81. ст. 4.2 Закона № 54-ФЗ</w:t>
              </w:r>
            </w:hyperlink>
            <w:r>
              <w:t>).</w:t>
            </w:r>
          </w:p>
        </w:tc>
        <w:tc>
          <w:tcPr>
            <w:tcW w:w="400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250D69" w:rsidRDefault="00250D69">
            <w:r>
              <w:t>В течение 30 календарных дней со дня получения фискального накопителя изготовитель направит заключение вам и в налоговую инспекцию.</w:t>
            </w:r>
          </w:p>
        </w:tc>
      </w:tr>
      <w:tr w:rsidR="00250D69" w:rsidTr="00250D69">
        <w:tc>
          <w:tcPr>
            <w:tcW w:w="52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250D69" w:rsidRDefault="00250D69">
            <w:r>
              <w:t>4</w:t>
            </w:r>
          </w:p>
        </w:tc>
        <w:tc>
          <w:tcPr>
            <w:tcW w:w="526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250D69" w:rsidRDefault="00250D69">
            <w:r>
              <w:t>Направьте в налоговую сведения, содержащиеся в фискальном накопителе, считанные с помощью изготовителя (</w:t>
            </w:r>
            <w:hyperlink r:id="rId156" w:anchor="p_54938" w:history="1">
              <w:r>
                <w:rPr>
                  <w:rStyle w:val="a3"/>
                </w:rPr>
                <w:t>абз. 5 п. 8.1 ст. 4.2 Закона № 54-ФЗ</w:t>
              </w:r>
            </w:hyperlink>
            <w:r>
              <w:t>).</w:t>
            </w:r>
          </w:p>
        </w:tc>
        <w:tc>
          <w:tcPr>
            <w:tcW w:w="400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250D69" w:rsidRDefault="00250D69">
            <w:r>
              <w:t>В течение 60 календарных дней с даты со подачи заявления о перерегистрации / снятии с учета кассы.</w:t>
            </w:r>
          </w:p>
        </w:tc>
      </w:tr>
      <w:tr w:rsidR="00250D69" w:rsidTr="00250D69">
        <w:tc>
          <w:tcPr>
            <w:tcW w:w="52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250D69" w:rsidRDefault="00250D69">
            <w:r>
              <w:t>5</w:t>
            </w:r>
          </w:p>
        </w:tc>
        <w:tc>
          <w:tcPr>
            <w:tcW w:w="526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250D69" w:rsidRDefault="00250D69">
            <w:r>
              <w:t>Если брак обнаружен, но сведения с фискального накопителя нельзя считать, никаких дополнительных уведомлений в налоговую представлять не надо</w:t>
            </w:r>
          </w:p>
        </w:tc>
        <w:tc>
          <w:tcPr>
            <w:tcW w:w="400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250D69" w:rsidRDefault="00250D69">
            <w:r>
              <w:t>–</w:t>
            </w:r>
          </w:p>
        </w:tc>
      </w:tr>
      <w:tr w:rsidR="00250D69" w:rsidTr="00250D69">
        <w:tc>
          <w:tcPr>
            <w:tcW w:w="9885" w:type="dxa"/>
            <w:gridSpan w:val="3"/>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250D69" w:rsidRDefault="00250D69">
            <w:r>
              <w:t>Если по результатам экспертизы брака не выявили, налоговики могут попытаться привлечь к административной ответственности (</w:t>
            </w:r>
            <w:hyperlink r:id="rId157" w:anchor="p_675022221" w:history="1">
              <w:r>
                <w:rPr>
                  <w:rStyle w:val="a3"/>
                </w:rPr>
                <w:t>п. 4 ст. 14.5 КоАП</w:t>
              </w:r>
            </w:hyperlink>
            <w:r>
              <w:t>)! Если вашей вины в нарушении работы накопителя нет, будьте готовы обжаловать такое решение (</w:t>
            </w:r>
            <w:hyperlink r:id="rId158" w:history="1">
              <w:r>
                <w:rPr>
                  <w:rStyle w:val="a3"/>
                </w:rPr>
                <w:t>ст. 1.5 КоАП РФ</w:t>
              </w:r>
            </w:hyperlink>
            <w:r>
              <w:t>).</w:t>
            </w:r>
          </w:p>
        </w:tc>
      </w:tr>
    </w:tbl>
    <w:p w:rsidR="00250D69" w:rsidRDefault="00250D69" w:rsidP="00250D69">
      <w:r>
        <w:br/>
        <w:t>ГАРАНТ.РУ: </w:t>
      </w:r>
      <w:hyperlink r:id="rId159" w:anchor="ixzz5LOcpaSHu" w:history="1">
        <w:r>
          <w:rPr>
            <w:rStyle w:val="a3"/>
          </w:rPr>
          <w:t>http://www.garant.ru/news/1206907/#ixzz5LOcpaSHu</w:t>
        </w:r>
      </w:hyperlink>
    </w:p>
    <w:p w:rsidR="00250D69" w:rsidRDefault="00250D69" w:rsidP="00250D69"/>
    <w:p w:rsidR="00250D69" w:rsidRDefault="00250D69" w:rsidP="00250D69">
      <w:pPr>
        <w:rPr>
          <w:b/>
          <w:bCs/>
        </w:rPr>
      </w:pPr>
      <w:r>
        <w:rPr>
          <w:b/>
          <w:bCs/>
        </w:rPr>
        <w:t>Возможно, порядок расчета минимального размера страховых взносов по обязательному пенсионному страхованию изменится</w:t>
      </w:r>
    </w:p>
    <w:p w:rsidR="00250D69" w:rsidRDefault="00250D69" w:rsidP="00250D69">
      <w:r>
        <w:t>10 июля 2018</w:t>
      </w:r>
    </w:p>
    <w:p w:rsidR="00250D69" w:rsidRDefault="00250D69" w:rsidP="00250D69">
      <w:r>
        <w:t>Правительством РФ на рассмотрение в Госдуму внесен законопроект, предусматривающий поправки в п. 5 ст. 29 Федерального закона от 15 декабря 2001 № 167-ФЗ "</w:t>
      </w:r>
      <w:hyperlink r:id="rId160" w:anchor="block_292" w:history="1">
        <w:r>
          <w:rPr>
            <w:rStyle w:val="a3"/>
          </w:rPr>
          <w:t>Об обязательном пенсионном страховании в Российской Федерации</w:t>
        </w:r>
      </w:hyperlink>
      <w:r>
        <w:t>".</w:t>
      </w:r>
    </w:p>
    <w:p w:rsidR="00250D69" w:rsidRDefault="00250D69" w:rsidP="00250D69">
      <w:r>
        <w:t>Согласно данному документу планируется скорректировать порядок расчета минимального размера страховых взносов для лиц, добровольно вступивших в правоотношения по обязательному пенсионному страхованию. Также проект</w:t>
      </w:r>
      <w:hyperlink r:id="rId161" w:anchor="sdfootnote1sym" w:history="1">
        <w:r>
          <w:rPr>
            <w:rStyle w:val="a3"/>
            <w:vertAlign w:val="superscript"/>
          </w:rPr>
          <w:t>1</w:t>
        </w:r>
      </w:hyperlink>
      <w:r>
        <w:t> уточняет порядок исчисления и сроки уплаты страховых взносов, в том числе если физлицо вступило в указанные правоотношения или прекратило их в течение расчетного периода.</w:t>
      </w:r>
    </w:p>
    <w:p w:rsidR="00250D69" w:rsidRDefault="00250D69" w:rsidP="00250D69">
      <w:r>
        <w:t xml:space="preserve">В расчете минимального размера страховых взносов предлагается использовать размер оплаты труда без его двукратного увеличения. В настоящее время при расчете используется именно двукратный размер МРОТ. Как указали авторы законопроекта, на 1 января 2017 года МРОТ составлял 7,5 тыс. руб., и за 2017 год при расчете использовалась его двукратная сумма – 15 тыс. руб. В 2018 году расчет осуществляется исходя из суммы 18 978 руб., так как МРОТ на 1 января </w:t>
      </w:r>
      <w:r>
        <w:lastRenderedPageBreak/>
        <w:t>составил 9 489 руб. Напомним, что с 1 мая МРОТ равен </w:t>
      </w:r>
      <w:hyperlink r:id="rId162" w:history="1">
        <w:r>
          <w:rPr>
            <w:rStyle w:val="a3"/>
          </w:rPr>
          <w:t>11163 руб.</w:t>
        </w:r>
      </w:hyperlink>
      <w:r>
        <w:t>, следовательно, в 2019 году база для расчета минимального размера страхового взноса составит 22 326 руб., которая по сравнению с 2017 годом может вырасти на 48,8%. Такое увеличение суммы является существенным фактором, оказывающим влияние на решение гражданина о добровольном вступлении в правоотношения по обязательному пенсионному страхованию. Таким образом, установление однократного размера МРОТ в расчете минимально размера страховых взносов, как считают авторы инициативы, будет сохранять привлекательность и доступность вступления в такие правоотношения для граждан с невысокими доходами.</w:t>
      </w:r>
    </w:p>
    <w:p w:rsidR="00250D69" w:rsidRDefault="00250D69" w:rsidP="00250D69">
      <w:r>
        <w:t>Кроме того, предполагается, что суммы страховых взносов будут уплачиваться не позднее 31 декабря текущего календарного года. Если гражданин вступит в вышеуказанные правоотношения не с начала расчетного периода, то размер страховых взносов будет определяться пропорционально количеству календарных месяцев, в течение которых лицо состояло в правоотношениях по обязательному пенсионному страхованию. За неполный месяц сумма страховых взносов будет определяться пропорционально количеству календарных дней этого месяца.</w:t>
      </w:r>
      <w:r>
        <w:br/>
      </w:r>
      <w:r>
        <w:br/>
        <w:t>ГАРАНТ.РУ: </w:t>
      </w:r>
      <w:hyperlink r:id="rId163" w:anchor="ixzz5LOcx16A9" w:history="1">
        <w:r>
          <w:rPr>
            <w:rStyle w:val="a3"/>
          </w:rPr>
          <w:t>http://www.garant.ru/news/1206906/#ixzz5LOcx16A9</w:t>
        </w:r>
      </w:hyperlink>
    </w:p>
    <w:p w:rsidR="00250D69" w:rsidRDefault="00250D69" w:rsidP="00250D69"/>
    <w:p w:rsidR="00250D69" w:rsidRDefault="00250D69" w:rsidP="00250D69">
      <w:pPr>
        <w:rPr>
          <w:b/>
          <w:bCs/>
        </w:rPr>
      </w:pPr>
      <w:r>
        <w:rPr>
          <w:b/>
          <w:bCs/>
        </w:rPr>
        <w:t>Полностью или частично: в каком размере указывать в трудовом договоре оклад совместителя, чтобы избежать споров?</w:t>
      </w:r>
    </w:p>
    <w:p w:rsidR="00250D69" w:rsidRDefault="00250D69" w:rsidP="00250D69">
      <w:r>
        <w:t>10 июля 2018</w:t>
      </w:r>
    </w:p>
    <w:p w:rsidR="00250D69" w:rsidRDefault="00250D69" w:rsidP="00250D69">
      <w:r>
        <w:t>В суде рассматривалось дело по иску работника о взыскании с работодателя невыплаченной заработной платы. Как было установлено, работник принимался на работу по совместительству на 0,5 ставки. При этом в трудовом договоре работника был указан оклад, предусмотренный штатным расписанием для соответствующей должности, – 30 тыс. руб. При выплате заработной платы указанная сумма была уменьшена работодателем вдвое (пропорционально отработанному работником времени) – до 15 тыс. руб. Работника это не устроило, поскольку он полагал, что ему должна быть выплачена именно та сумма оклада, которая была зафиксирована в трудовом договоре. В результате работник обратился в суд с требованием взыскать с работодателя оставшуюся часть оклада (</w:t>
      </w:r>
      <w:hyperlink r:id="rId164" w:history="1">
        <w:r>
          <w:rPr>
            <w:rStyle w:val="a3"/>
          </w:rPr>
          <w:t>апелляционное определение Судебной коллегии по гражданским делам Калининградского областного суда от 13 марта 2018 г. по делу № 33-1159/2018</w:t>
        </w:r>
      </w:hyperlink>
      <w:r>
        <w:t>).</w:t>
      </w:r>
    </w:p>
    <w:p w:rsidR="00250D69" w:rsidRDefault="00250D69" w:rsidP="00250D69">
      <w:r>
        <w:t>Однако суд в споре поддержал именно работодателя. Судьи пришли к выводу, что оклад в размере 30 тыс. руб. подлежит выплате истице только при осуществлении трудовых обязанностей на условиях полного рабочего дня. А поскольку она по условиям трудового договора отрабатывала лишь половину нормы, то и оклад ей правомерно выплачивался в меньшем размере.</w:t>
      </w:r>
    </w:p>
    <w:p w:rsidR="00250D69" w:rsidRDefault="00250D69" w:rsidP="00250D69">
      <w:r>
        <w:t>Отметим, что в судебной практике не сложилось единообразного подхода к решению вопроса о том, может ли работник, трудящийся на условиях неполного рабочего времени, требовать выплаты полной суммы оклада, предусмотренной штатным расписанием по соответствующей должности, если именно эта сумма была указана в его трудовом договоре. Многие суды, как и Калининградский областной, отказывают работникам в удовлетворении подобных требований (например, </w:t>
      </w:r>
      <w:hyperlink r:id="rId165" w:history="1">
        <w:r>
          <w:rPr>
            <w:rStyle w:val="a3"/>
          </w:rPr>
          <w:t>определения Московского областного суда от 18 января 2017 г. № 33-2099/2017</w:t>
        </w:r>
      </w:hyperlink>
      <w:r>
        <w:t>, </w:t>
      </w:r>
      <w:hyperlink r:id="rId166" w:history="1">
        <w:r>
          <w:rPr>
            <w:rStyle w:val="a3"/>
          </w:rPr>
          <w:t>Архангельского областного суда от 5 декабря 2016 г. № 33-7152/2016</w:t>
        </w:r>
      </w:hyperlink>
      <w:r>
        <w:t>, </w:t>
      </w:r>
      <w:hyperlink r:id="rId167" w:history="1">
        <w:r>
          <w:rPr>
            <w:rStyle w:val="a3"/>
          </w:rPr>
          <w:t>Суда Ханты-Мансийского автономного округа от 8 декабря 2015 г. № 33-5667/2015</w:t>
        </w:r>
      </w:hyperlink>
      <w:r>
        <w:t>). Однако представлен в судебной практике и противоположный подход, согласно которому если работник отработал ту норму рабочего времени, которая была ему установлена трудовым договором, то и получить он должен ту сумму оклада, которая была этим договором предусмотрена (</w:t>
      </w:r>
      <w:hyperlink r:id="rId168" w:history="1">
        <w:r>
          <w:rPr>
            <w:rStyle w:val="a3"/>
          </w:rPr>
          <w:t>определение Приморского краевого суда от 14 ноября 2017 г. № 33-11044/2017</w:t>
        </w:r>
      </w:hyperlink>
      <w:r>
        <w:t>, </w:t>
      </w:r>
      <w:hyperlink r:id="rId169" w:history="1">
        <w:r>
          <w:rPr>
            <w:rStyle w:val="a3"/>
          </w:rPr>
          <w:t>решение Тамбовского областного суда от 10 апреля 2017 г. № 7-142/2017</w:t>
        </w:r>
      </w:hyperlink>
      <w:r>
        <w:t>, </w:t>
      </w:r>
      <w:hyperlink r:id="rId170" w:history="1">
        <w:r>
          <w:rPr>
            <w:rStyle w:val="a3"/>
          </w:rPr>
          <w:t>решение Засвияжского районного суда г. Ульяновска от 8 июня 2011 г. № 2-1490/2011</w:t>
        </w:r>
      </w:hyperlink>
      <w:r>
        <w:t>).</w:t>
      </w:r>
    </w:p>
    <w:p w:rsidR="00250D69" w:rsidRDefault="00250D69" w:rsidP="00250D69">
      <w:r>
        <w:t xml:space="preserve">Во избежание возможного недопонимания и связанных с ним судебных разбирательств сторонам трудовых отношений целесообразно указывать в трудовом договоре как полную сумму оклада, предусмотренную трудовым договором, так и ту ее конкретную часть, которая причитается работнику за работу на условиях неполного рабочего времени. Например, в рассматриваемом </w:t>
      </w:r>
      <w:r>
        <w:lastRenderedPageBreak/>
        <w:t>случае соответствующая формулировка могла бы выглядеть следующим образом: "Оклад работника составляет 15 тыс. руб. (50% от оклада 30 тыс. руб. по должности такой-то) с учетом установленной работнику продолжительности рабочего времени".</w:t>
      </w:r>
      <w:r>
        <w:br/>
      </w:r>
      <w:r>
        <w:br/>
        <w:t>ГАРАНТ.РУ: </w:t>
      </w:r>
      <w:hyperlink r:id="rId171" w:anchor="ixzz5LOd4nA9k" w:history="1">
        <w:r>
          <w:rPr>
            <w:rStyle w:val="a3"/>
          </w:rPr>
          <w:t>http://www.garant.ru/news/1206908/#ixzz5LOd4nA9k</w:t>
        </w:r>
      </w:hyperlink>
    </w:p>
    <w:p w:rsidR="00250D69" w:rsidRDefault="00250D69" w:rsidP="00250D69"/>
    <w:p w:rsidR="00250D69" w:rsidRDefault="00250D69" w:rsidP="00250D69">
      <w:pPr>
        <w:rPr>
          <w:b/>
          <w:bCs/>
        </w:rPr>
      </w:pPr>
      <w:r>
        <w:rPr>
          <w:b/>
          <w:bCs/>
        </w:rPr>
        <w:t>КC РФ признал неправомерной оплату отопления по показателям общедомового счетчика при наличии индивидуального</w:t>
      </w:r>
    </w:p>
    <w:p w:rsidR="00250D69" w:rsidRDefault="00250D69" w:rsidP="00250D69">
      <w:r>
        <w:t>10 июля 2018</w:t>
      </w:r>
    </w:p>
    <w:p w:rsidR="00250D69" w:rsidRDefault="00250D69" w:rsidP="00250D69">
      <w:r>
        <w:t>Конституционный Суд Российской Федерации пришел к указанному выводу, рассмотрев жалобу гражданина Д. на неконституционность </w:t>
      </w:r>
      <w:hyperlink r:id="rId172" w:anchor="block_15701" w:history="1">
        <w:r>
          <w:rPr>
            <w:rStyle w:val="a3"/>
          </w:rPr>
          <w:t>ч. 1 ст.157 Жилищного кодекса</w:t>
        </w:r>
      </w:hyperlink>
      <w:r>
        <w:t>, а также </w:t>
      </w:r>
      <w:hyperlink r:id="rId173" w:anchor="p_1117818" w:history="1">
        <w:r>
          <w:rPr>
            <w:rStyle w:val="a3"/>
          </w:rPr>
          <w:t>абз. 3-4 п. 42.1 Правил предоставления коммунальных услуг собственникам и пользователям помещений в многоквартирных домах и жилых домов</w:t>
        </w:r>
      </w:hyperlink>
      <w:r>
        <w:t> (далее – Правила). Указанными нормами установлено правило, согласно которому при отсутствии индивидуальных или квартирных счетчиков хотя бы в одной или нескольких квартирах МКД, размер платы за отопление в каждой из квартир определяется исходя из показаний общедомового прибора учета (</w:t>
      </w:r>
      <w:hyperlink r:id="rId174" w:anchor="p_1117816" w:history="1">
        <w:r>
          <w:rPr>
            <w:rStyle w:val="a3"/>
          </w:rPr>
          <w:t>абз. 2 п. 42.1 Правил</w:t>
        </w:r>
      </w:hyperlink>
      <w:r>
        <w:t>). Об этом сообщается на официальном сайте КС РФ</w:t>
      </w:r>
      <w:hyperlink r:id="rId175" w:anchor="sdfootnote1sym" w:history="1">
        <w:r>
          <w:rPr>
            <w:rStyle w:val="a3"/>
            <w:vertAlign w:val="superscript"/>
          </w:rPr>
          <w:t>1</w:t>
        </w:r>
      </w:hyperlink>
      <w:r>
        <w:t>.</w:t>
      </w:r>
    </w:p>
    <w:p w:rsidR="00250D69" w:rsidRDefault="00250D69" w:rsidP="00250D69">
      <w:r>
        <w:t>На момент ввода в эксплуатацию все помещения в МКД, в котором он проживает заявитель, были оборудованы индивидуальными приборами учета тепловой энергии. Однако впоследствии в нескольких помещениях счетчики были демонтированы, что привело к перерасчету размера платы за отопление для всех собственников помещений. Гражданин Д. был вынужден оплачивать отопление не по своему счетчику, а по показаниям общедомового счетчика исходя из общего объема потребленного МКД тепла пропорционально площадям занимаемых помещений. В результате коммунальные расходы заявителя возросли, и он безуспешно пытался обжаловать такой порядок оплаты теплоэнергии в Верховном Суде Российской Федерации. ВС РФ отказал в удовлетворении как административного иска в первой инстанции, так и последующей апелляционной жалобы. Также Суд отказал и в передаче надзорной жалобы, пояснив, что факт увеличения размера оплаты отопления заявителем не свидетельствует о незаконности существующих правил оплаты. После этого гражданин Д. обратился в КС РФ.</w:t>
      </w:r>
    </w:p>
    <w:p w:rsidR="00250D69" w:rsidRDefault="00250D69" w:rsidP="00250D69">
      <w:r>
        <w:t>Суд принял сторону заявителя и отметил, что обжалованный гражданином Д. порядок оплаты отопления поощряет недобросовестных потребителей. Также КС РФ пришел к заключению, что ситуация, когда из-за одного или нескольких жильцов, не поддерживающих счетчик в исправном состоянии, все остальные жильцы оплачивают отопление вне зависимости от реальных объемов потребления ими тепла, противоречит </w:t>
      </w:r>
      <w:hyperlink r:id="rId176" w:history="1">
        <w:r>
          <w:rPr>
            <w:rStyle w:val="a3"/>
          </w:rPr>
          <w:t>Конституции РФ</w:t>
        </w:r>
      </w:hyperlink>
      <w:r>
        <w:t>.</w:t>
      </w:r>
    </w:p>
    <w:p w:rsidR="00250D69" w:rsidRDefault="00250D69" w:rsidP="00250D69">
      <w:r>
        <w:t>Суд указал федеральному законодателю на необходимость внести изменения в действующее правовое регулирование и предусмотреть более эффективный и справедливый порядок определения платы за тепловую энергию. При этом до принятия таких изменений отопление в многоквартирных домах со счетчиками тепла, где в отдельных помещениях не обеспечена их сохранность, должно оплачиваться по </w:t>
      </w:r>
      <w:hyperlink r:id="rId177" w:anchor="block_200330" w:history="1">
        <w:r>
          <w:rPr>
            <w:rStyle w:val="a3"/>
          </w:rPr>
          <w:t>формулам 3.3.-3.4 Расчета размера платы за коммунальную услугу, предоставленную потребителю за расчетный период в жилом или нежилом помещении</w:t>
        </w:r>
      </w:hyperlink>
      <w:r>
        <w:t>. А для конкретных помещений, в которых счетчики неисправны или утрачены, вместо их показаний необходимо принимать в расчет норматив потребления коммунальной услуги по отоплению.</w:t>
      </w:r>
    </w:p>
    <w:p w:rsidR="00250D69" w:rsidRDefault="00250D69" w:rsidP="00250D69">
      <w:r>
        <w:t>Подробнее о процессе принятия решения читайте в нашей </w:t>
      </w:r>
      <w:hyperlink r:id="rId178" w:history="1">
        <w:r>
          <w:rPr>
            <w:rStyle w:val="a3"/>
          </w:rPr>
          <w:t>новости</w:t>
        </w:r>
      </w:hyperlink>
      <w:r>
        <w:t>.</w:t>
      </w:r>
      <w:r>
        <w:br/>
      </w:r>
      <w:r>
        <w:br/>
        <w:t>ГАРАНТ.РУ: </w:t>
      </w:r>
      <w:hyperlink r:id="rId179" w:anchor="ixzz5LOdO6boM" w:history="1">
        <w:r>
          <w:rPr>
            <w:rStyle w:val="a3"/>
          </w:rPr>
          <w:t>http://www.garant.ru/news/1206915/#ixzz5LOdO6boM</w:t>
        </w:r>
      </w:hyperlink>
    </w:p>
    <w:p w:rsidR="00250D69" w:rsidRDefault="00250D69" w:rsidP="00250D69"/>
    <w:p w:rsidR="00250D69" w:rsidRDefault="00250D69" w:rsidP="00250D69">
      <w:pPr>
        <w:rPr>
          <w:b/>
          <w:bCs/>
        </w:rPr>
      </w:pPr>
      <w:r>
        <w:rPr>
          <w:b/>
          <w:bCs/>
        </w:rPr>
        <w:t>Роскомнадзор предупредил о рассылке рекламы с указанием ложных данных о проверках операторов персональных данных</w:t>
      </w:r>
    </w:p>
    <w:p w:rsidR="00250D69" w:rsidRDefault="00250D69" w:rsidP="00250D69">
      <w:r>
        <w:t>10 июля 2018</w:t>
      </w:r>
    </w:p>
    <w:p w:rsidR="00250D69" w:rsidRDefault="00250D69" w:rsidP="00250D69">
      <w:r>
        <w:t>Как сообщается на официальном сайте ведомства, распространяемая в рассылке СДС "Россертификация информация не соответствует действительности. В частности, речь идет о проведении внеплановых проверок организаций по факту отсутствия в реестре операторов персональных данных, а также информации об ответственности оператора за невыполнение требований российского законодательства в области персональных данных.</w:t>
      </w:r>
    </w:p>
    <w:p w:rsidR="00250D69" w:rsidRDefault="00250D69" w:rsidP="00250D69">
      <w:r>
        <w:lastRenderedPageBreak/>
        <w:t>Роскомнадзор направил в ФАС России соответствующие материалы для рассмотрения на предмет нарушения требований законодательства в сфере рекламы. В результате чего такая реклама были признана ненадлежащей.</w:t>
      </w:r>
    </w:p>
    <w:p w:rsidR="00250D69" w:rsidRDefault="00250D69" w:rsidP="00250D69">
      <w:r>
        <w:t>C порядком обжалования результатов проверки Роскомнадзором соответствия обработки персональных данных требованиям законодательства в</w:t>
      </w:r>
      <w:r>
        <w:rPr>
          <w:b/>
          <w:bCs/>
        </w:rPr>
        <w:t>"Энциклопедии решений. Проверки организаций и предпринимателей"</w:t>
      </w:r>
      <w:r>
        <w:t>интернет-версии системы ГАРАНТ. Получите бесплатный доступ на 3 дня!</w:t>
      </w:r>
    </w:p>
    <w:p w:rsidR="00250D69" w:rsidRDefault="00250D69" w:rsidP="00250D69">
      <w:hyperlink r:id="rId180" w:tgtFrame="_blank" w:history="1">
        <w:r>
          <w:rPr>
            <w:rStyle w:val="a3"/>
          </w:rPr>
          <w:t>Получить доступ</w:t>
        </w:r>
      </w:hyperlink>
    </w:p>
    <w:p w:rsidR="00250D69" w:rsidRDefault="00250D69" w:rsidP="00250D69">
      <w:r>
        <w:t>Напомним, что ведомство вправе провести внеплановую проверку оператора обработки персональных данных, если:</w:t>
      </w:r>
    </w:p>
    <w:p w:rsidR="00250D69" w:rsidRDefault="00250D69" w:rsidP="00250D69">
      <w:pPr>
        <w:numPr>
          <w:ilvl w:val="0"/>
          <w:numId w:val="18"/>
        </w:numPr>
        <w:rPr>
          <w:rFonts w:eastAsia="Times New Roman"/>
        </w:rPr>
      </w:pPr>
      <w:r>
        <w:rPr>
          <w:rFonts w:eastAsia="Times New Roman"/>
        </w:rPr>
        <w:t>ранее уже была проведена проверка, по ее итогам Роскомнадзор выдал предписание, и срок его исполнения истек (</w:t>
      </w:r>
      <w:hyperlink r:id="rId181" w:anchor="p_127" w:history="1">
        <w:r>
          <w:rPr>
            <w:rStyle w:val="a3"/>
            <w:rFonts w:eastAsia="Times New Roman"/>
          </w:rPr>
          <w:t>п. 38.1 Административного регламента Роскомнадзора за соответствием обработки персональных данных требованиям законодательства</w:t>
        </w:r>
      </w:hyperlink>
      <w:r>
        <w:rPr>
          <w:rFonts w:eastAsia="Times New Roman"/>
        </w:rPr>
        <w:t>, далее – Регламент);</w:t>
      </w:r>
    </w:p>
    <w:p w:rsidR="00250D69" w:rsidRDefault="00250D69" w:rsidP="00250D69">
      <w:pPr>
        <w:numPr>
          <w:ilvl w:val="0"/>
          <w:numId w:val="18"/>
        </w:numPr>
        <w:rPr>
          <w:rFonts w:eastAsia="Times New Roman"/>
        </w:rPr>
      </w:pPr>
      <w:r>
        <w:rPr>
          <w:rFonts w:eastAsia="Times New Roman"/>
        </w:rPr>
        <w:t>поступило обращение или заявление гражданина или организации, или поступила информация от органов государственной власти из СМИ о возникновении угрозы причинения вреда жизни, здоровью граждан или о причинении такого вреда (</w:t>
      </w:r>
      <w:hyperlink r:id="rId182" w:anchor="p_129" w:history="1">
        <w:r>
          <w:rPr>
            <w:rStyle w:val="a3"/>
            <w:rFonts w:eastAsia="Times New Roman"/>
          </w:rPr>
          <w:t>п. 38.2.1-38.2.2 Регламента</w:t>
        </w:r>
      </w:hyperlink>
      <w:r>
        <w:rPr>
          <w:rFonts w:eastAsia="Times New Roman"/>
        </w:rPr>
        <w:t>);</w:t>
      </w:r>
    </w:p>
    <w:p w:rsidR="00250D69" w:rsidRDefault="00250D69" w:rsidP="00250D69">
      <w:pPr>
        <w:numPr>
          <w:ilvl w:val="0"/>
          <w:numId w:val="18"/>
        </w:numPr>
        <w:rPr>
          <w:rFonts w:eastAsia="Times New Roman"/>
        </w:rPr>
      </w:pPr>
      <w:r>
        <w:rPr>
          <w:rFonts w:eastAsia="Times New Roman"/>
        </w:rPr>
        <w:t>поступило поручение Президента РФ или Правительства РФ о проведении проверки, либо проведения проверки требует прокурор в связи с осуществлением им прокурорского надзора по поступившим в прокуратуру обращениям (</w:t>
      </w:r>
      <w:hyperlink r:id="rId183" w:anchor="p_3186" w:history="1">
        <w:r>
          <w:rPr>
            <w:rStyle w:val="a3"/>
            <w:rFonts w:eastAsia="Times New Roman"/>
          </w:rPr>
          <w:t>п. 38.3 Регламента</w:t>
        </w:r>
      </w:hyperlink>
      <w:r>
        <w:rPr>
          <w:rFonts w:eastAsia="Times New Roman"/>
        </w:rPr>
        <w:t>).</w:t>
      </w:r>
    </w:p>
    <w:p w:rsidR="00250D69" w:rsidRDefault="00250D69" w:rsidP="00250D69">
      <w:r>
        <w:br/>
        <w:t>ГАРАНТ.РУ: </w:t>
      </w:r>
      <w:hyperlink r:id="rId184" w:anchor="ixzz5LOdWPZan" w:history="1">
        <w:r>
          <w:rPr>
            <w:rStyle w:val="a3"/>
          </w:rPr>
          <w:t>http://www.garant.ru/news/1207032/#ixzz5LOdWPZan</w:t>
        </w:r>
      </w:hyperlink>
    </w:p>
    <w:p w:rsidR="00250D69" w:rsidRDefault="00250D69" w:rsidP="00250D69"/>
    <w:p w:rsidR="00250D69" w:rsidRDefault="00250D69" w:rsidP="00250D69">
      <w:pPr>
        <w:rPr>
          <w:b/>
          <w:bCs/>
        </w:rPr>
      </w:pPr>
      <w:r>
        <w:rPr>
          <w:b/>
          <w:bCs/>
        </w:rPr>
        <w:t>Разъяснено, нужно ли облагать налогом на прибыль сумму возмещения за изъятый земельный участок</w:t>
      </w:r>
    </w:p>
    <w:p w:rsidR="00250D69" w:rsidRDefault="00250D69" w:rsidP="00250D69">
      <w:r>
        <w:t>10 июля 2018</w:t>
      </w:r>
    </w:p>
    <w:p w:rsidR="00250D69" w:rsidRDefault="00250D69" w:rsidP="00250D69">
      <w:r>
        <w:t>Доходы в виде суммы возмещения, полученной налогоплательщиком в результате изъятия земельного участка для государственных и муниципальных нужд облагаются налогом на прибыль по общему порядку. Такой вывод содержится в письме ФНС России от 3 июля 2018 г. № СД-4-3/12727@ "</w:t>
      </w:r>
      <w:hyperlink r:id="rId185" w:tgtFrame="_blank" w:history="1">
        <w:r>
          <w:rPr>
            <w:rStyle w:val="a3"/>
          </w:rPr>
          <w:t>О налогообложении доходов в виде сумм возмещения, выплачиваемых при изъятии земельных участков в государственную (муниципальную) собственность</w:t>
        </w:r>
      </w:hyperlink>
      <w:r>
        <w:t>". По мнению Минфина России, на которое ссылается ведомство, средства, выплачиваемые налогоплательщику в виде возмещения за изымаемый земельный участок, в том числе компенсация упущенной выгоды, погашение убытка, полученного в результате изъятия земельных участков для государственных или муниципальных нужд, включаются в налоговую базу по налогу на прибыль. Так как такие доходы не поименованы в </w:t>
      </w:r>
      <w:hyperlink r:id="rId186" w:anchor="block_251" w:tgtFrame="_blank" w:history="1">
        <w:r>
          <w:rPr>
            <w:rStyle w:val="a3"/>
          </w:rPr>
          <w:t>ст. 251 Налогового кодекса</w:t>
        </w:r>
      </w:hyperlink>
      <w:r>
        <w:t>, в которой определены доходы, не учитываемые при определении налоговой базы по налогу на прибыль организаций. Финансисты отметили, что перечень, содержащийся в этой статье, исчерпывающий, а следовательно, не подлежит расширению (письмо Департамента налоговой и таможенно-тарифной политики Минфина России от 17 февраля 2016 г. № 03-07-11/8736 "</w:t>
      </w:r>
      <w:hyperlink r:id="rId187" w:tgtFrame="_blank" w:history="1">
        <w:r>
          <w:rPr>
            <w:rStyle w:val="a3"/>
          </w:rPr>
          <w:t>Об НДС и налоге на прибыль при получении компенсации за изъятие части земельного участка и компенсации расходов на ликвидацию ОС</w:t>
        </w:r>
      </w:hyperlink>
      <w:r>
        <w:t>"). Аналогичный вывод содержится и в письме Департамента налоговой и таможенной политики Минфина России от 9 апреля 2018 № 03-03-06/1/23095 "</w:t>
      </w:r>
      <w:hyperlink r:id="rId188" w:tgtFrame="_blank" w:history="1">
        <w:r>
          <w:rPr>
            <w:rStyle w:val="a3"/>
          </w:rPr>
          <w:t>О налоге на прибыль при изъятии земельного участка путем его выкупа для государственных и муниципальных нужд</w:t>
        </w:r>
      </w:hyperlink>
      <w:r>
        <w:t>".</w:t>
      </w:r>
    </w:p>
    <w:p w:rsidR="00250D69" w:rsidRDefault="00250D69" w:rsidP="00250D69">
      <w:r>
        <w:t>Однако ФНС России указала, что налоговые органы в первую очередь должны руководствоваться решениями, постановлениями, информационными письмами Высшего Арбитражного Суда Российской Федерации, а также решениями, постановлениями, письмами Верховного Суда Российской Федерации со дня их официального размещения.</w:t>
      </w:r>
    </w:p>
    <w:p w:rsidR="00250D69" w:rsidRDefault="00250D69" w:rsidP="00250D69">
      <w:r>
        <w:t>Налоговое ведомство сослалось на позицию, изложенную Президиумом ВАС РФ в </w:t>
      </w:r>
      <w:hyperlink r:id="rId189" w:anchor="block_1" w:tgtFrame="_blank" w:history="1">
        <w:r>
          <w:rPr>
            <w:rStyle w:val="a3"/>
          </w:rPr>
          <w:t>Постановлении от 23 июня 2009 г. № 2019/09 по делу № А32-7432/2007-56/191-2008-56/23</w:t>
        </w:r>
      </w:hyperlink>
      <w:r>
        <w:t xml:space="preserve">. Согласно этому постановлению в случае принудительного изъятия земельных участков сумма возмещения не может включать в себя налог на прибыль, и следовательно, не должна учитываться в налоговой </w:t>
      </w:r>
      <w:r>
        <w:lastRenderedPageBreak/>
        <w:t>базе по этому налогу.</w:t>
      </w:r>
      <w:r>
        <w:br/>
      </w:r>
      <w:r>
        <w:br/>
        <w:t>ГАРАНТ.РУ: </w:t>
      </w:r>
      <w:hyperlink r:id="rId190" w:anchor="ixzz5LOdhsu00" w:history="1">
        <w:r>
          <w:rPr>
            <w:rStyle w:val="a3"/>
          </w:rPr>
          <w:t>http://www.garant.ru/news/1206917/#ixzz5LOdhsu00</w:t>
        </w:r>
      </w:hyperlink>
    </w:p>
    <w:p w:rsidR="00250D69" w:rsidRDefault="00250D69" w:rsidP="00250D69"/>
    <w:p w:rsidR="00250D69" w:rsidRDefault="00250D69" w:rsidP="00250D69">
      <w:pPr>
        <w:rPr>
          <w:b/>
          <w:bCs/>
        </w:rPr>
      </w:pPr>
      <w:r>
        <w:rPr>
          <w:b/>
          <w:bCs/>
        </w:rPr>
        <w:t>Госдума отклонила законопроект об ужесточении ответственности медиков</w:t>
      </w:r>
    </w:p>
    <w:p w:rsidR="00250D69" w:rsidRDefault="00250D69" w:rsidP="00250D69">
      <w:r>
        <w:t>10 июля 2018</w:t>
      </w:r>
    </w:p>
    <w:p w:rsidR="00250D69" w:rsidRDefault="00250D69" w:rsidP="00250D69">
      <w:r>
        <w:t>Госдума отказалась принимать поправки к </w:t>
      </w:r>
      <w:hyperlink r:id="rId191" w:history="1">
        <w:r>
          <w:rPr>
            <w:rStyle w:val="a3"/>
          </w:rPr>
          <w:t>КоАП</w:t>
        </w:r>
      </w:hyperlink>
      <w:r>
        <w:t>, предполагающие грандиозное ужесточение медработников за широкий спектр нарушений. Мы писали о проекте </w:t>
      </w:r>
      <w:hyperlink r:id="rId192" w:history="1">
        <w:r>
          <w:rPr>
            <w:rStyle w:val="a3"/>
          </w:rPr>
          <w:t>ранее</w:t>
        </w:r>
      </w:hyperlink>
      <w:r>
        <w:t>.</w:t>
      </w:r>
    </w:p>
    <w:p w:rsidR="00250D69" w:rsidRDefault="00250D69" w:rsidP="00250D69">
      <w:r>
        <w:t>Отклонение проекта особенно удивительно с учетом того, что он был внесен Правительством РФ и даже прошел первое чтение.</w:t>
      </w:r>
    </w:p>
    <w:p w:rsidR="00250D69" w:rsidRDefault="00250D69" w:rsidP="00250D69">
      <w:r>
        <w:t>Причина отклонения – существенные недостатки законопроекта, которые не получилось "проработать" ко второму чтению:</w:t>
      </w:r>
    </w:p>
    <w:p w:rsidR="00250D69" w:rsidRDefault="00250D69" w:rsidP="00250D69">
      <w:pPr>
        <w:numPr>
          <w:ilvl w:val="0"/>
          <w:numId w:val="19"/>
        </w:numPr>
        <w:rPr>
          <w:rFonts w:eastAsia="Times New Roman"/>
        </w:rPr>
      </w:pPr>
      <w:r>
        <w:rPr>
          <w:rFonts w:eastAsia="Times New Roman"/>
        </w:rPr>
        <w:t>предложенная проектом административная ответственность за нарушение порядков оказания медицинской помощи потенциально приведет к тому, что за такое нарушение (в том числе за неоснащение оборудованием и кадровые проблемы) будут отвечать главврачи медучреждений из бедных регионов. А это не что иное, как попытка переложить ответственность органов управления здравоохранением и учредителей медорганизаций за недостатки организации оказания медицинской помощи на отдельных должностных лиц медорганизаций;</w:t>
      </w:r>
    </w:p>
    <w:p w:rsidR="00250D69" w:rsidRDefault="00250D69" w:rsidP="00250D69">
      <w:pPr>
        <w:numPr>
          <w:ilvl w:val="0"/>
          <w:numId w:val="19"/>
        </w:numPr>
        <w:rPr>
          <w:rFonts w:eastAsia="Times New Roman"/>
        </w:rPr>
      </w:pPr>
      <w:r>
        <w:rPr>
          <w:rFonts w:eastAsia="Times New Roman"/>
        </w:rPr>
        <w:t>кроме того, депутатам показалась странной сама идея ввести административную ответственность за неисполнение порядков оказания медицинской помощи, отдельные положения которых носят рекомендательный характер;</w:t>
      </w:r>
    </w:p>
    <w:p w:rsidR="00250D69" w:rsidRDefault="00250D69" w:rsidP="00250D69">
      <w:pPr>
        <w:numPr>
          <w:ilvl w:val="0"/>
          <w:numId w:val="19"/>
        </w:numPr>
        <w:rPr>
          <w:rFonts w:eastAsia="Times New Roman"/>
        </w:rPr>
      </w:pPr>
      <w:r>
        <w:rPr>
          <w:rFonts w:eastAsia="Times New Roman"/>
        </w:rPr>
        <w:t>в проекте предлагалось наказывать должностных лиц за отказ в оказании медпомощи в соответствии с территориальной программой госгарантий бесплатной медпомощи, а также за лицензионные нарушения. Но, по мнению депутатов, такую ответственность можно возлагать только на юридическое лицо, поскольку в РФ медицинскую помощь оказывают не должностные лица, а медицинские организации, которые и получают лицензию.</w:t>
      </w:r>
    </w:p>
    <w:p w:rsidR="00250D69" w:rsidRDefault="00250D69" w:rsidP="00250D69">
      <w:r>
        <w:br/>
        <w:t>ГАРАНТ.РУ: </w:t>
      </w:r>
      <w:hyperlink r:id="rId193" w:anchor="ixzz5LOdnyRix" w:history="1">
        <w:r>
          <w:rPr>
            <w:rStyle w:val="a3"/>
          </w:rPr>
          <w:t>http://www.garant.ru/news/1206913/#ixzz5LOdnyRix</w:t>
        </w:r>
      </w:hyperlink>
    </w:p>
    <w:p w:rsidR="00250D69" w:rsidRDefault="00250D69" w:rsidP="00250D69"/>
    <w:p w:rsidR="00250D69" w:rsidRDefault="00250D69" w:rsidP="00250D69">
      <w:pPr>
        <w:rPr>
          <w:b/>
          <w:bCs/>
        </w:rPr>
      </w:pPr>
      <w:r>
        <w:rPr>
          <w:b/>
          <w:bCs/>
        </w:rPr>
        <w:t>Разъяснено, облагается ли НДФЛ сумма выплачиваемой неустойки или штрафа</w:t>
      </w:r>
    </w:p>
    <w:p w:rsidR="00250D69" w:rsidRDefault="00250D69" w:rsidP="00250D69">
      <w:r>
        <w:t>10 июля 2018</w:t>
      </w:r>
    </w:p>
    <w:p w:rsidR="00250D69" w:rsidRDefault="00250D69" w:rsidP="00250D69">
      <w:r>
        <w:t>Суммы, выплачиваемые застройщиком участнику долевого строительства в виде неустойки в случае нарушения установленного договором срока передачи объекта, а также штраф, выплачиваемый по решению суда за несоблюдение в добровольном порядке удовлетворения требований потребителя, подлежат обложению НДФЛ. Такой вывод содержится в письме Департамента налоговой и таможенной политики Минфина России от 7 июня 2018 г. № 03-04-05/39134 "</w:t>
      </w:r>
      <w:hyperlink r:id="rId194" w:tgtFrame="_blank" w:history="1">
        <w:r>
          <w:rPr>
            <w:rStyle w:val="a3"/>
          </w:rPr>
          <w:t>О налогообложении НДФЛ доходов, выплаченных организацией-застройщиком участникам долевого строительства на основании решения суда</w:t>
        </w:r>
      </w:hyperlink>
      <w:r>
        <w:t>". При этом сумма возмещения морального вреда не облагается НДФЛ.</w:t>
      </w:r>
    </w:p>
    <w:p w:rsidR="00250D69" w:rsidRDefault="00250D69" w:rsidP="00250D69">
      <w:r>
        <w:t>Финансисты указали, что перечень доходов физлиц, не подлежащих обложению НДФЛ, содержится в </w:t>
      </w:r>
      <w:hyperlink r:id="rId195" w:anchor="block_217" w:tgtFrame="_blank" w:history="1">
        <w:r>
          <w:rPr>
            <w:rStyle w:val="a3"/>
          </w:rPr>
          <w:t>ст. 217 Налогового кодекса</w:t>
        </w:r>
      </w:hyperlink>
      <w:r>
        <w:t>. Положения данной статьи не предусматривают освобождения от НДФЛ таких доходов, как неустойка и штраф, выплачиваемых по решению суда. Кроме того, вышеуказанные суммы отвечают признакам экономической выгоды и являются доходом физлица, подлежащим обложению НДФЛ. Эта позиция подтверждена судами (</w:t>
      </w:r>
      <w:hyperlink r:id="rId196" w:anchor="block_7" w:tgtFrame="_blank" w:history="1">
        <w:r>
          <w:rPr>
            <w:rStyle w:val="a3"/>
          </w:rPr>
          <w:t>п. 7 Обзора практики рассмотрения судами дел, связанных с применением главы 23 Налогового кодекса Российской Федерации (утв. Президиумом Верховного Суда Российской Федерации 21 октября 2015 г.)</w:t>
        </w:r>
      </w:hyperlink>
      <w:r>
        <w:t>.</w:t>
      </w:r>
    </w:p>
    <w:p w:rsidR="00250D69" w:rsidRDefault="00250D69" w:rsidP="00250D69">
      <w:r>
        <w:t xml:space="preserve">Ведомство отметило, что в резолютивной части решения суда может быть указана сумма дохода, подлежащая взысканию в пользу физлица, и сумма НДФЛ, которую необходимо удержать в качестве налога и перечислить в бюджет. Если же суд в решении не разделяет суммы, причитающиеся физлицу, и суммы, подлежащие удержанию, в такой ситуации налоговый агент не имеет возможности удержать налог. При этом налоговый агент обязан письменно сообщить </w:t>
      </w:r>
      <w:r>
        <w:lastRenderedPageBreak/>
        <w:t>налогоплательщику и налоговой инспекции о невозможности удержать налог, сумме дохода и сумме неудержанного налога не позднее 1 марта года, следующего за годом выплаты дохода (</w:t>
      </w:r>
      <w:hyperlink r:id="rId197" w:anchor="block_2265" w:tgtFrame="_blank" w:history="1">
        <w:r>
          <w:rPr>
            <w:rStyle w:val="a3"/>
          </w:rPr>
          <w:t>п. 5 ст. 226 НК РФ</w:t>
        </w:r>
      </w:hyperlink>
      <w:r>
        <w:t>).</w:t>
      </w:r>
      <w:r>
        <w:br/>
      </w:r>
      <w:r>
        <w:br/>
        <w:t>ГАРАНТ.РУ: </w:t>
      </w:r>
      <w:hyperlink r:id="rId198" w:anchor="ixzz5LOe3HcNX" w:history="1">
        <w:r>
          <w:rPr>
            <w:rStyle w:val="a3"/>
          </w:rPr>
          <w:t>http://www.garant.ru/news/1207034/#ixzz5LOe3HcNX</w:t>
        </w:r>
      </w:hyperlink>
    </w:p>
    <w:p w:rsidR="00250D69" w:rsidRDefault="00250D69" w:rsidP="00250D69"/>
    <w:p w:rsidR="00250D69" w:rsidRDefault="00250D69" w:rsidP="00250D69">
      <w:pPr>
        <w:rPr>
          <w:b/>
          <w:bCs/>
        </w:rPr>
      </w:pPr>
      <w:r>
        <w:rPr>
          <w:b/>
          <w:bCs/>
        </w:rPr>
        <w:t>Определены правила списания неустоек, начисленных в 2015-2016 годах поставщикам по контрактам</w:t>
      </w:r>
    </w:p>
    <w:p w:rsidR="00250D69" w:rsidRDefault="00250D69" w:rsidP="00250D69">
      <w:r>
        <w:t>10 июля 2018</w:t>
      </w:r>
    </w:p>
    <w:p w:rsidR="00250D69" w:rsidRDefault="00250D69" w:rsidP="00250D69">
      <w:r>
        <w:t>Утвержденные Правительством РФ на основании ч. 42.1 ст. 112 Федерального закона от 5 апреля 2013 г. № 44-ФЗ "</w:t>
      </w:r>
      <w:hyperlink r:id="rId199" w:anchor="block_112421" w:history="1">
        <w:r>
          <w:rPr>
            <w:rStyle w:val="a3"/>
          </w:rPr>
          <w:t>О контрактной системе в сфере закупок товаров, работ, услуг для обеспечения государственных и муниципальных нужд</w:t>
        </w:r>
      </w:hyperlink>
      <w:r>
        <w:t>" Правила устанавливают порядок и случаи списания начисленных и неуплаченных сумм неустоек в случае завершения поставщиками в полном объеме в 2015 и 2016 годах исполнения всех обязательств, предусмотренных контрактом, за исключением гарантийных обязательств (</w:t>
      </w:r>
      <w:hyperlink r:id="rId200" w:history="1">
        <w:r>
          <w:rPr>
            <w:rStyle w:val="a3"/>
          </w:rPr>
          <w:t>постановление Правительства РФ от 4 июля 2018 г. № 783</w:t>
        </w:r>
      </w:hyperlink>
      <w:r>
        <w:t>).</w:t>
      </w:r>
    </w:p>
    <w:p w:rsidR="00250D69" w:rsidRDefault="00250D69" w:rsidP="00250D69">
      <w:r>
        <w:t>При этом списание указанных неустоек не производится по контрактам, по которым в 2015 или 2016 годах были по соглашению сторон изменены условия о сроке исполнения, цене контракта, цене единицы либо количестве товаров, объеме работ, услуг.</w:t>
      </w:r>
    </w:p>
    <w:p w:rsidR="00250D69" w:rsidRDefault="00250D69" w:rsidP="00250D69">
      <w:r>
        <w:t>Списание осуществляется в следующем порядке:</w:t>
      </w:r>
    </w:p>
    <w:p w:rsidR="00250D69" w:rsidRDefault="00250D69" w:rsidP="00250D69">
      <w:pPr>
        <w:numPr>
          <w:ilvl w:val="0"/>
          <w:numId w:val="20"/>
        </w:numPr>
        <w:rPr>
          <w:rFonts w:eastAsia="Times New Roman"/>
        </w:rPr>
      </w:pPr>
      <w:r>
        <w:rPr>
          <w:rFonts w:eastAsia="Times New Roman"/>
        </w:rPr>
        <w:t>если общая сумма начисленных и неуплаченных неустоек не превышает 5% цены контракта, заказчик списывает эти неустойки;</w:t>
      </w:r>
    </w:p>
    <w:p w:rsidR="00250D69" w:rsidRDefault="00250D69" w:rsidP="00250D69">
      <w:pPr>
        <w:numPr>
          <w:ilvl w:val="0"/>
          <w:numId w:val="20"/>
        </w:numPr>
        <w:rPr>
          <w:rFonts w:eastAsia="Times New Roman"/>
        </w:rPr>
      </w:pPr>
      <w:r>
        <w:rPr>
          <w:rFonts w:eastAsia="Times New Roman"/>
        </w:rPr>
        <w:t>если общая сумма начисленных и неуплаченных неустоек составляет от 5% до 20% цены контракта, заказчик списывает 50% сумм неустоек при условии уплаты 50% начисленных неустоек до 1 января 2017 года.</w:t>
      </w:r>
    </w:p>
    <w:p w:rsidR="00250D69" w:rsidRDefault="00250D69" w:rsidP="00250D69">
      <w:r>
        <w:t>Одним из условий списания неустоек является подтверждение контрагентом наличия соответствующей задолженности. В противном случае принятие решения о списании заказчиком указанных сумм не допускается.</w:t>
      </w:r>
    </w:p>
    <w:p w:rsidR="00250D69" w:rsidRDefault="00250D69" w:rsidP="00250D69">
      <w:r>
        <w:t>Правила вступают в силу 13 июля.</w:t>
      </w:r>
    </w:p>
    <w:p w:rsidR="00250D69" w:rsidRDefault="00250D69" w:rsidP="00250D69">
      <w:r>
        <w:br/>
        <w:t>ГАРАНТ.РУ: </w:t>
      </w:r>
      <w:hyperlink r:id="rId201" w:anchor="ixzz5LOeByDAz" w:history="1">
        <w:r>
          <w:rPr>
            <w:rStyle w:val="a3"/>
          </w:rPr>
          <w:t>http://www.garant.ru/news/1206916/#ixzz5LOeByDAz</w:t>
        </w:r>
      </w:hyperlink>
    </w:p>
    <w:p w:rsidR="00250D69" w:rsidRDefault="00250D69" w:rsidP="00250D69"/>
    <w:p w:rsidR="00250D69" w:rsidRDefault="00250D69" w:rsidP="00250D69">
      <w:pPr>
        <w:rPr>
          <w:b/>
          <w:bCs/>
        </w:rPr>
      </w:pPr>
      <w:r>
        <w:rPr>
          <w:b/>
          <w:bCs/>
        </w:rPr>
        <w:t>Расширен перечень продукции машиностроения, которая не может закупаться за рубежом без предварительного согласования</w:t>
      </w:r>
    </w:p>
    <w:p w:rsidR="00250D69" w:rsidRDefault="00250D69" w:rsidP="00250D69">
      <w:r>
        <w:t>10 июля 2018</w:t>
      </w:r>
    </w:p>
    <w:p w:rsidR="00250D69" w:rsidRDefault="00250D69" w:rsidP="00250D69">
      <w:r>
        <w:t>Правительство РФ утвердило новый список отдельных видов продукции машиностроения, включаемой в перечни перспективных потребностей в такой продукции, необходимой для реализации инвестиционных проектов, и закупки которой не могут быть осуществлены госкомпаниями за пределами России без согласования с Правительственной комиссией по импортозамещению (</w:t>
      </w:r>
      <w:hyperlink r:id="rId202" w:history="1">
        <w:r>
          <w:rPr>
            <w:rStyle w:val="a3"/>
          </w:rPr>
          <w:t>распоряжение Правительства РФ от 5 июля 2018 г. № 1370-р</w:t>
        </w:r>
      </w:hyperlink>
      <w:r>
        <w:t>). Речь также идет об ограничении закупок, предметом которых являются выполнение работ, оказание услуг, аренда (включая фрахтование, финансовую аренду), если условиями предусмотрено использование такой продукции.</w:t>
      </w:r>
    </w:p>
    <w:p w:rsidR="00250D69" w:rsidRDefault="00250D69" w:rsidP="00250D69">
      <w:r>
        <w:t>Перечень расширен со 139 до 190 позиций, в него, в частности, вошли:</w:t>
      </w:r>
    </w:p>
    <w:p w:rsidR="00250D69" w:rsidRDefault="00250D69" w:rsidP="00250D69">
      <w:pPr>
        <w:numPr>
          <w:ilvl w:val="0"/>
          <w:numId w:val="21"/>
        </w:numPr>
        <w:rPr>
          <w:rFonts w:eastAsia="Times New Roman"/>
        </w:rPr>
      </w:pPr>
      <w:r>
        <w:rPr>
          <w:rFonts w:eastAsia="Times New Roman"/>
        </w:rPr>
        <w:t>рабочие сменные инструменты для станков или для ручного инструмента (с механическим приводом или без него);</w:t>
      </w:r>
    </w:p>
    <w:p w:rsidR="00250D69" w:rsidRDefault="00250D69" w:rsidP="00250D69">
      <w:pPr>
        <w:numPr>
          <w:ilvl w:val="0"/>
          <w:numId w:val="21"/>
        </w:numPr>
        <w:rPr>
          <w:rFonts w:eastAsia="Times New Roman"/>
        </w:rPr>
      </w:pPr>
      <w:r>
        <w:rPr>
          <w:rFonts w:eastAsia="Times New Roman"/>
        </w:rPr>
        <w:t>цистерны, бочки, барабаны, канистры, ящики и аналогичные емкости для любых веществ (кроме газов) из железа, чугуна или стали, вместимостью от 50 до 300 л, не оснащенные механическим или тепловым оборудованием, для пищевой промышленности;</w:t>
      </w:r>
    </w:p>
    <w:p w:rsidR="00250D69" w:rsidRDefault="00250D69" w:rsidP="00250D69">
      <w:pPr>
        <w:numPr>
          <w:ilvl w:val="0"/>
          <w:numId w:val="21"/>
        </w:numPr>
        <w:rPr>
          <w:rFonts w:eastAsia="Times New Roman"/>
        </w:rPr>
      </w:pPr>
      <w:r>
        <w:rPr>
          <w:rFonts w:eastAsia="Times New Roman"/>
        </w:rPr>
        <w:t>волоконно-оптические кабели, состоящие из волокон с индивидуальными оболочками;</w:t>
      </w:r>
    </w:p>
    <w:p w:rsidR="00250D69" w:rsidRDefault="00250D69" w:rsidP="00250D69">
      <w:pPr>
        <w:numPr>
          <w:ilvl w:val="0"/>
          <w:numId w:val="21"/>
        </w:numPr>
        <w:rPr>
          <w:rFonts w:eastAsia="Times New Roman"/>
        </w:rPr>
      </w:pPr>
      <w:r>
        <w:rPr>
          <w:rFonts w:eastAsia="Times New Roman"/>
        </w:rPr>
        <w:t>швейные машины, кроме брошюровочных и бытовых;</w:t>
      </w:r>
    </w:p>
    <w:p w:rsidR="00250D69" w:rsidRDefault="00250D69" w:rsidP="00250D69">
      <w:pPr>
        <w:numPr>
          <w:ilvl w:val="0"/>
          <w:numId w:val="21"/>
        </w:numPr>
        <w:rPr>
          <w:rFonts w:eastAsia="Times New Roman"/>
        </w:rPr>
      </w:pPr>
      <w:r>
        <w:rPr>
          <w:rFonts w:eastAsia="Times New Roman"/>
        </w:rPr>
        <w:t>оборудование для приготовления кормов для животных;</w:t>
      </w:r>
    </w:p>
    <w:p w:rsidR="00250D69" w:rsidRDefault="00250D69" w:rsidP="00250D69">
      <w:pPr>
        <w:numPr>
          <w:ilvl w:val="0"/>
          <w:numId w:val="21"/>
        </w:numPr>
        <w:rPr>
          <w:rFonts w:eastAsia="Times New Roman"/>
        </w:rPr>
      </w:pPr>
      <w:r>
        <w:rPr>
          <w:rFonts w:eastAsia="Times New Roman"/>
        </w:rPr>
        <w:t>машины и оборудование для содержания птицы.</w:t>
      </w:r>
    </w:p>
    <w:p w:rsidR="00250D69" w:rsidRDefault="00250D69" w:rsidP="00250D69">
      <w:r>
        <w:lastRenderedPageBreak/>
        <w:t>Положения документа применяются ко всем отношениям, возникшим с 30 июня текущего года. Напомним, что с указанной даты особенности закупок в рамках инвестпроектов распространяются на дочерние хозяйственные общества, в уставном капитале которых более 50% долей принадлежит госкорпорациям, госкомпании, хозяйственным обществам, в уставном капитале которых доля участия РФ превышает 50% (ч. 5 ст. 1 Федерального закона от 18 июля 2011 г. № 223-ФЗ "</w:t>
      </w:r>
      <w:hyperlink r:id="rId203" w:anchor="block_15" w:history="1">
        <w:r>
          <w:rPr>
            <w:rStyle w:val="a3"/>
          </w:rPr>
          <w:t>О закупках товаров, работ, услуг отдельными видами юридических лиц</w:t>
        </w:r>
      </w:hyperlink>
      <w:r>
        <w:t>").</w:t>
      </w:r>
      <w:r>
        <w:br/>
      </w:r>
      <w:r>
        <w:br/>
        <w:t>ГАРАНТ.РУ: </w:t>
      </w:r>
      <w:hyperlink r:id="rId204" w:anchor="ixzz5LOeKGnQj" w:history="1">
        <w:r>
          <w:rPr>
            <w:rStyle w:val="a3"/>
          </w:rPr>
          <w:t>http://www.garant.ru/news/1207035/#ixzz5LOeKGnQj</w:t>
        </w:r>
      </w:hyperlink>
    </w:p>
    <w:p w:rsidR="00250D69" w:rsidRDefault="00250D69" w:rsidP="00250D69"/>
    <w:p w:rsidR="00250D69" w:rsidRDefault="00250D69" w:rsidP="00250D69">
      <w:pPr>
        <w:rPr>
          <w:b/>
          <w:bCs/>
        </w:rPr>
      </w:pPr>
      <w:r>
        <w:rPr>
          <w:b/>
          <w:bCs/>
        </w:rPr>
        <w:t>Уточнено, когда при продаже билетов на культурные мероприятия можно не начислять НДС</w:t>
      </w:r>
    </w:p>
    <w:p w:rsidR="00250D69" w:rsidRDefault="00250D69" w:rsidP="00250D69">
      <w:r>
        <w:t>10 июля 2018</w:t>
      </w:r>
    </w:p>
    <w:p w:rsidR="00250D69" w:rsidRDefault="00250D69" w:rsidP="00250D69">
      <w:r>
        <w:t>При реализации в сфере культуры и искусства входных билетов на посещение театрально-зрелищных, зрелищно-развлекательных и культурно-просветительных мероприятий, аттракционов в зоопарках и парках культуры и отдыха, экскурсионных путевок и экскурсионных билетов применяется освобождение от НДС, только если форма продаваемых путевок и билетов утверждена в установленном порядке как БСО. Такой вывод содержится в письме Департамента налоговой и таможенной политики Минфина России от 25 июня 2018 г. № 03-07-07/43310 "</w:t>
      </w:r>
      <w:hyperlink r:id="rId205" w:tgtFrame="_blank" w:history="1">
        <w:r>
          <w:rPr>
            <w:rStyle w:val="a3"/>
          </w:rPr>
          <w:t>О применении освобождения от НДС при реализации входных билетов на посещение театрально-зрелищных, культурно-просветительных и зрелищно-развлекательных мероприятий организациями, осуществляющими деятельность в сфере культуры и искусства</w:t>
        </w:r>
      </w:hyperlink>
      <w:r>
        <w:t>".</w:t>
      </w:r>
    </w:p>
    <w:p w:rsidR="00250D69" w:rsidRDefault="00250D69" w:rsidP="00250D69">
      <w:r>
        <w:t>При этом с 1 июля 2019 года организации и ИП, которые выполняют работы или оказывают услуги населению, будут обязаны выдавать кассовые чеки или БСО, приравненные к чекам, сформированные (напечатанные) с применением ККТ (</w:t>
      </w:r>
      <w:hyperlink r:id="rId206" w:anchor="block_78" w:tgtFrame="_blank" w:history="1">
        <w:r>
          <w:rPr>
            <w:rStyle w:val="a3"/>
          </w:rPr>
          <w:t>п. 8 ст. 7 Федерального закона от 3 июля 2016 № 290-ФЗ "О 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Федерации"</w:t>
        </w:r>
      </w:hyperlink>
      <w:r>
        <w:t>). То есть с указанной даты организации и ИП, осуществляющие деятельность по реализации входных билетов, будут обязаны применять ККТ для формирования БСО.</w:t>
      </w:r>
    </w:p>
    <w:p w:rsidR="00250D69" w:rsidRDefault="00250D69" w:rsidP="00250D69">
      <w:r>
        <w:t>Следовательно, как отметили финансисты, если при проведении вышеуказанных мероприятий организации или ИП продают билеты не по утвержденной форме в установленном порядке как БСО, продавец обязан на стоимость билета начислить НДС.</w:t>
      </w:r>
    </w:p>
    <w:p w:rsidR="00250D69" w:rsidRDefault="00250D69" w:rsidP="00250D69">
      <w:r>
        <w:t>Напомним, что вышеуказанная деятельность освобождается от НДС согласно </w:t>
      </w:r>
      <w:hyperlink r:id="rId207" w:anchor="block_149220" w:tgtFrame="_blank" w:history="1">
        <w:r>
          <w:rPr>
            <w:rStyle w:val="a3"/>
          </w:rPr>
          <w:t>подп. 20 п. 2 ст. 149 Налогового кодекса</w:t>
        </w:r>
      </w:hyperlink>
      <w:r>
        <w:t>.</w:t>
      </w:r>
    </w:p>
    <w:p w:rsidR="00250D69" w:rsidRDefault="00250D69" w:rsidP="00250D69">
      <w:r>
        <w:br/>
        <w:t>ГАРАНТ.РУ: </w:t>
      </w:r>
      <w:hyperlink r:id="rId208" w:anchor="ixzz5LOeXBo00" w:history="1">
        <w:r>
          <w:rPr>
            <w:rStyle w:val="a3"/>
          </w:rPr>
          <w:t>http://www.garant.ru/news/1207039/#ixzz5LOeXBo00</w:t>
        </w:r>
      </w:hyperlink>
    </w:p>
    <w:p w:rsidR="00250D69" w:rsidRDefault="00250D69" w:rsidP="00250D69"/>
    <w:p w:rsidR="00250D69" w:rsidRDefault="00250D69" w:rsidP="00250D69">
      <w:pPr>
        <w:rPr>
          <w:b/>
          <w:bCs/>
        </w:rPr>
      </w:pPr>
      <w:r>
        <w:rPr>
          <w:b/>
          <w:bCs/>
        </w:rPr>
        <w:t>Не исключено, что долги по алиментам будут компенсировать органы соцзащиты</w:t>
      </w:r>
    </w:p>
    <w:p w:rsidR="00250D69" w:rsidRDefault="00250D69" w:rsidP="00250D69">
      <w:r>
        <w:t>11 июля 2018</w:t>
      </w:r>
    </w:p>
    <w:p w:rsidR="00250D69" w:rsidRDefault="00250D69" w:rsidP="00250D69">
      <w:r>
        <w:t>Группа депутатов Госдумы во главе с </w:t>
      </w:r>
      <w:r>
        <w:rPr>
          <w:b/>
          <w:bCs/>
        </w:rPr>
        <w:t>Иваном Сухаревым</w:t>
      </w:r>
      <w:r>
        <w:t> предложила установить правило, согласно которому при невозможности взыскания задолженности по алиментам на протяжении шести и более месяцев из заработка или другого дохода лица, обязанного уплачивать алименты, эту обязанность на себя берут государственные органы социальной защиты населения. Разработанным ими законопроектом</w:t>
      </w:r>
      <w:hyperlink r:id="rId209" w:anchor="sdfootnote1sym" w:history="1">
        <w:r>
          <w:rPr>
            <w:rStyle w:val="a3"/>
            <w:vertAlign w:val="superscript"/>
          </w:rPr>
          <w:t>1</w:t>
        </w:r>
      </w:hyperlink>
      <w:r>
        <w:t> также предполагается, что государство будет брать на себя обязанность по компенсации алиментной задолженности и в случаях:</w:t>
      </w:r>
    </w:p>
    <w:p w:rsidR="00250D69" w:rsidRDefault="00250D69" w:rsidP="00250D69">
      <w:pPr>
        <w:numPr>
          <w:ilvl w:val="0"/>
          <w:numId w:val="22"/>
        </w:numPr>
        <w:rPr>
          <w:rFonts w:eastAsia="Times New Roman"/>
        </w:rPr>
      </w:pPr>
      <w:r>
        <w:rPr>
          <w:rFonts w:eastAsia="Times New Roman"/>
        </w:rPr>
        <w:t>недостаточности заработка и (или) другого дохода; </w:t>
      </w:r>
    </w:p>
    <w:p w:rsidR="00250D69" w:rsidRDefault="00250D69" w:rsidP="00250D69">
      <w:pPr>
        <w:numPr>
          <w:ilvl w:val="0"/>
          <w:numId w:val="22"/>
        </w:numPr>
        <w:rPr>
          <w:rFonts w:eastAsia="Times New Roman"/>
        </w:rPr>
      </w:pPr>
      <w:r>
        <w:rPr>
          <w:rFonts w:eastAsia="Times New Roman"/>
        </w:rPr>
        <w:t>отсутствия у лица, обязанного уплачивать алименты, денежных средств на счетах в банках или в иных кредитных учреждениях, а также денежных средств, переданных по договорам коммерческим и некоммерческим организациям, кроме договоров, влекущих переход права собственности.</w:t>
      </w:r>
    </w:p>
    <w:p w:rsidR="00250D69" w:rsidRDefault="00250D69" w:rsidP="00250D69">
      <w:r>
        <w:t>Для этого планируется дополнить </w:t>
      </w:r>
      <w:hyperlink r:id="rId210" w:anchor="block_112" w:history="1">
        <w:r>
          <w:rPr>
            <w:rStyle w:val="a3"/>
          </w:rPr>
          <w:t>ст. 112 Семейного кодекса</w:t>
        </w:r>
      </w:hyperlink>
      <w:r>
        <w:t> новой ч. 3. Депутаты обяъясняют необходимость нововведения участившимися уклонениями от уплаты алиментов, а также нехваткой средств должника для их выплаты.</w:t>
      </w:r>
    </w:p>
    <w:p w:rsidR="00250D69" w:rsidRDefault="00250D69" w:rsidP="00250D69">
      <w:r>
        <w:t>В случае принятия закон вступит в силу со дня его официального опубликования.</w:t>
      </w:r>
    </w:p>
    <w:p w:rsidR="00250D69" w:rsidRDefault="00250D69" w:rsidP="00250D69">
      <w:r>
        <w:lastRenderedPageBreak/>
        <w:t>Напомним, что с 7 марта текущего года неплательщика алиментов можно признать безвестно отсутствующим (</w:t>
      </w:r>
      <w:hyperlink r:id="rId211" w:anchor="block_2781" w:history="1">
        <w:r>
          <w:rPr>
            <w:rStyle w:val="a3"/>
          </w:rPr>
          <w:t>ч. 1 ст. 278 Гражданского процессуального кодекса</w:t>
        </w:r>
      </w:hyperlink>
      <w:r>
        <w:t>, ч. 16 ст. 65 Федерального закона от 2 октября 2007 г. № 229-ФЗ "</w:t>
      </w:r>
      <w:hyperlink r:id="rId212" w:anchor="p_6638469" w:history="1">
        <w:r>
          <w:rPr>
            <w:rStyle w:val="a3"/>
          </w:rPr>
          <w:t>Об исполнительном производстве</w:t>
        </w:r>
      </w:hyperlink>
      <w:r>
        <w:t>"). Так, если в течение года со дня получения последних сведений о должнике не установлено место его нахождения, судебный пристав-исполнитель, осуществляющий розыск, должен проинформировать взыскателя о безрезультатности своих действий и разъяснить взыскателю его право обратиться в суд с заявлением о признании должника безвестно отсутствующим.</w:t>
      </w:r>
    </w:p>
    <w:p w:rsidR="00250D69" w:rsidRDefault="00250D69" w:rsidP="00250D69">
      <w:r>
        <w:br/>
        <w:t>ГАРАНТ.РУ: </w:t>
      </w:r>
      <w:hyperlink r:id="rId213" w:anchor="ixzz5LOedblWD" w:history="1">
        <w:r>
          <w:rPr>
            <w:rStyle w:val="a3"/>
          </w:rPr>
          <w:t>http://www.garant.ru/news/1207067/#ixzz5LOedblWD</w:t>
        </w:r>
      </w:hyperlink>
    </w:p>
    <w:p w:rsidR="00250D69" w:rsidRDefault="00250D69" w:rsidP="00250D69"/>
    <w:p w:rsidR="00250D69" w:rsidRDefault="00250D69" w:rsidP="00250D69">
      <w:pPr>
        <w:rPr>
          <w:b/>
          <w:bCs/>
        </w:rPr>
      </w:pPr>
      <w:r>
        <w:rPr>
          <w:b/>
          <w:bCs/>
        </w:rPr>
        <w:t>Разъяснено, можно ли учесть расходы, связанные с получением доходов за возмещение убытков</w:t>
      </w:r>
    </w:p>
    <w:p w:rsidR="00250D69" w:rsidRDefault="00250D69" w:rsidP="00250D69">
      <w:r>
        <w:t>11 июля 2018</w:t>
      </w:r>
    </w:p>
    <w:p w:rsidR="00250D69" w:rsidRDefault="00250D69" w:rsidP="00250D69">
      <w:r>
        <w:t>Если у налогоплательщика возникает внереализационный доход в виде сумм возмещения убытка, то он вправе учесть во внереализационных расходах стоимость утраченных имущественных прав. Такой вывод содержится в письме Департамента налоговой и таможенной политики Минфина России от 19 июня 2018 г. № 03-03-07/41741 "</w:t>
      </w:r>
      <w:hyperlink r:id="rId214" w:tgtFrame="_blank" w:history="1">
        <w:r>
          <w:rPr>
            <w:rStyle w:val="a3"/>
          </w:rPr>
          <w:t>О признании в составе внереализационных расходов стоимости утраченных имущественных прав для целей налогообложения прибыли</w:t>
        </w:r>
      </w:hyperlink>
      <w:r>
        <w:t>". При этом стоимость утраченных имущественных прав должна соответствовать условиям </w:t>
      </w:r>
      <w:hyperlink r:id="rId215" w:anchor="block_2521" w:tgtFrame="_blank" w:history="1">
        <w:r>
          <w:rPr>
            <w:rStyle w:val="a3"/>
          </w:rPr>
          <w:t>п. 1 ст. 252 Налогового кодекса</w:t>
        </w:r>
      </w:hyperlink>
      <w:r>
        <w:t>. Согласно указанной норме расходами признаются обоснованные и документально подтвержденные затраты, то есть экономически оправданные затраты, оценка которых выражена в денежной форме, и подтвержденные документами, оформленными в соответствии с законодательством РФ, если расходы осуществлены на территории России. Расходами можно признать любые затраты, если они совершены при осуществлении действий, направленных на получение дохода, как указали финансисты.</w:t>
      </w:r>
    </w:p>
    <w:p w:rsidR="00250D69" w:rsidRDefault="00250D69" w:rsidP="00250D69">
      <w:r>
        <w:t>Также они отметили, что обоснованность расходов, которые учитываются в налоговой базе, должна оцениваться с учетом обстоятельств, свидетельствующих о намерениях налогоплательщика получить прибыль от реальной предпринимательской или другой экономической деятельности.</w:t>
      </w:r>
    </w:p>
    <w:p w:rsidR="00250D69" w:rsidRDefault="00250D69" w:rsidP="00250D69">
      <w:r>
        <w:t>Напомним, что внереализационными расходами признаются, в частности, суммы возмещения убытков и ущерба, пени, штрафы и другие санкции за нарушение обязательств по договору. А также суммы, признанные должником или подлежащие уплате им на основании судебного решения (</w:t>
      </w:r>
      <w:hyperlink r:id="rId216" w:anchor="block_25023" w:tgtFrame="_blank" w:history="1">
        <w:r>
          <w:rPr>
            <w:rStyle w:val="a3"/>
          </w:rPr>
          <w:t>п. 3 ст. 250 НК РФ</w:t>
        </w:r>
      </w:hyperlink>
      <w:r>
        <w:t>).</w:t>
      </w:r>
    </w:p>
    <w:p w:rsidR="00250D69" w:rsidRDefault="00250D69" w:rsidP="00250D69">
      <w:r>
        <w:br/>
        <w:t>ГАРАНТ.РУ: </w:t>
      </w:r>
      <w:hyperlink r:id="rId217" w:anchor="ixzz5LOf3CUdi" w:history="1">
        <w:r>
          <w:rPr>
            <w:rStyle w:val="a3"/>
          </w:rPr>
          <w:t>http://www.garant.ru/news/1207068/#ixzz5LOf3CUdi</w:t>
        </w:r>
      </w:hyperlink>
    </w:p>
    <w:p w:rsidR="00250D69" w:rsidRDefault="00250D69" w:rsidP="00250D69"/>
    <w:p w:rsidR="00250D69" w:rsidRDefault="00250D69" w:rsidP="00250D69">
      <w:pPr>
        <w:rPr>
          <w:b/>
          <w:bCs/>
        </w:rPr>
      </w:pPr>
      <w:r>
        <w:rPr>
          <w:b/>
          <w:bCs/>
        </w:rPr>
        <w:t>Административную ответственность за нарушение правил охраны водных объектов планируют ужесточить</w:t>
      </w:r>
    </w:p>
    <w:p w:rsidR="00250D69" w:rsidRDefault="00250D69" w:rsidP="00250D69">
      <w:r>
        <w:t>11 июля 2018</w:t>
      </w:r>
    </w:p>
    <w:p w:rsidR="00250D69" w:rsidRDefault="00250D69" w:rsidP="00250D69">
      <w:r>
        <w:t>Законодательное Собрание Санкт-Петербурга выступило с инициативой увеличить размеры административных штрафов за совершение соответствующих правонарушений. Так, за нарушение водоохранного режима на водосборах водных объектов, которое может повлечь их загрязнение или другие вредные явления, должностных лиц планируется штрафовать на сумму от 10 тыс. до 20 тыс. руб., а юрлиц – на сумму от 80 тыс. до 100 тыс. руб.</w:t>
      </w:r>
      <w:hyperlink r:id="rId218" w:anchor="sdfootnote1sym" w:history="1">
        <w:r>
          <w:rPr>
            <w:rStyle w:val="a3"/>
            <w:vertAlign w:val="superscript"/>
          </w:rPr>
          <w:t>1</w:t>
        </w:r>
      </w:hyperlink>
      <w:r>
        <w:t> В настоящий момент максимальный размер административного штрафа для юрлиц за совершение указанного деяния составляет 20 тыс., а для должностных лиц 2 тыс. руб. При этом размера штрафа для граждан предполагается оставить прежним – от 500 до 1 тыс. руб. (</w:t>
      </w:r>
      <w:hyperlink r:id="rId219" w:anchor="block_81301" w:history="1">
        <w:r>
          <w:rPr>
            <w:rStyle w:val="a3"/>
          </w:rPr>
          <w:t>ч. 1 ст. 8.13 КоАП</w:t>
        </w:r>
      </w:hyperlink>
      <w:r>
        <w:t>).</w:t>
      </w:r>
    </w:p>
    <w:p w:rsidR="00250D69" w:rsidRDefault="00250D69" w:rsidP="00250D69">
      <w:r>
        <w:t>За незаконную добычу песка, гравия, глины и других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штрафы могут быть установлены в размере от 30 тыс. до 40 тыс. для должностных лиц и от 100 тыс. до 120 тыс. руб. – для юрлиц. Сейчас наибольшая величина санкции для должностных лиц составляет 3 тыс., а для юрлиц 30 тыс. руб. Размер штрафов для граждан в размере от 1 тыс. до 1,5 тыс. руб. менять не предполагается (</w:t>
      </w:r>
      <w:hyperlink r:id="rId220" w:anchor="block_81303" w:history="1">
        <w:r>
          <w:rPr>
            <w:rStyle w:val="a3"/>
          </w:rPr>
          <w:t>ч. 3 ст. 8.13 КоАП РФ</w:t>
        </w:r>
      </w:hyperlink>
      <w:r>
        <w:t>).</w:t>
      </w:r>
    </w:p>
    <w:p w:rsidR="00250D69" w:rsidRDefault="00250D69" w:rsidP="00250D69">
      <w:r>
        <w:lastRenderedPageBreak/>
        <w:t>Также законопроектом предлагается повысить размер штрафов и за нарушение требований к охране водных объектов, которое может повлечь их загрязнение, засорение и (или) истощение, установив их в следующих размерах:</w:t>
      </w:r>
    </w:p>
    <w:p w:rsidR="00250D69" w:rsidRDefault="00250D69" w:rsidP="00250D69">
      <w:pPr>
        <w:numPr>
          <w:ilvl w:val="0"/>
          <w:numId w:val="23"/>
        </w:numPr>
        <w:rPr>
          <w:rFonts w:eastAsia="Times New Roman"/>
        </w:rPr>
      </w:pPr>
      <w:r>
        <w:rPr>
          <w:rFonts w:eastAsia="Times New Roman"/>
        </w:rPr>
        <w:t>от 40 тыс. до 50 тыс. руб. для должностных лиц;</w:t>
      </w:r>
    </w:p>
    <w:p w:rsidR="00250D69" w:rsidRDefault="00250D69" w:rsidP="00250D69">
      <w:pPr>
        <w:numPr>
          <w:ilvl w:val="0"/>
          <w:numId w:val="23"/>
        </w:numPr>
        <w:rPr>
          <w:rFonts w:eastAsia="Times New Roman"/>
        </w:rPr>
      </w:pPr>
      <w:r>
        <w:rPr>
          <w:rFonts w:eastAsia="Times New Roman"/>
        </w:rPr>
        <w:t>от 100 тыс. до 150 тыс. руб. – для юрлиц.</w:t>
      </w:r>
    </w:p>
    <w:p w:rsidR="00250D69" w:rsidRDefault="00250D69" w:rsidP="00250D69">
      <w:r>
        <w:t>А для граждан он должен остаться прежним: от 1,5 тыс. до 2 тыс. руб. (</w:t>
      </w:r>
      <w:hyperlink r:id="rId221" w:anchor="block_81304" w:history="1">
        <w:r>
          <w:rPr>
            <w:rStyle w:val="a3"/>
          </w:rPr>
          <w:t>ч. 4 ст. 8.13 КоАП РФ</w:t>
        </w:r>
      </w:hyperlink>
      <w:r>
        <w:t>).</w:t>
      </w:r>
    </w:p>
    <w:p w:rsidR="00250D69" w:rsidRDefault="00250D69" w:rsidP="00250D69">
      <w:r>
        <w:t>Кроме того, планируется изменить меры административного наказания за нарушение правил водопользования при заборе воды, без изъятия воды и при сбросе сточных вод в водные объекты. Так, для юрлиц предполагается увеличение максимального размера административного штрафа со 100 тыс. до 120 тыс. руб. и отмена в качестве альтернативного вида наказания административного приостановления деятельности на срок до 90 суток. При этом ИП, согласно документу, планируется исключить из лиц, привлекаемых к административной ответственности по </w:t>
      </w:r>
      <w:hyperlink r:id="rId222" w:anchor="block_81401" w:history="1">
        <w:r>
          <w:rPr>
            <w:rStyle w:val="a3"/>
          </w:rPr>
          <w:t>ч. 1 ст. 8.14 КоАП РФ</w:t>
        </w:r>
      </w:hyperlink>
      <w:r>
        <w:t>. Каким образом они будут нести ответственность за совершение этого правонарушения: как юрлица или как граждане не уточняется.</w:t>
      </w:r>
    </w:p>
    <w:p w:rsidR="00250D69" w:rsidRDefault="00250D69" w:rsidP="00250D69">
      <w:r>
        <w:t>В случае принятия закона новые размеры административных штрафов начнут применяться по истечении 10 дней со дня его официального опубликования.</w:t>
      </w:r>
      <w:r>
        <w:br/>
      </w:r>
      <w:r>
        <w:br/>
        <w:t>ГАРАНТ.РУ: </w:t>
      </w:r>
      <w:hyperlink r:id="rId223" w:anchor="ixzz5LOfAOOVk" w:history="1">
        <w:r>
          <w:rPr>
            <w:rStyle w:val="a3"/>
          </w:rPr>
          <w:t>http://www.garant.ru/news/1207070/#ixzz5LOfAOOVk</w:t>
        </w:r>
      </w:hyperlink>
    </w:p>
    <w:p w:rsidR="00250D69" w:rsidRDefault="00250D69" w:rsidP="00250D69"/>
    <w:p w:rsidR="00250D69" w:rsidRDefault="00250D69" w:rsidP="00250D69">
      <w:pPr>
        <w:rPr>
          <w:b/>
          <w:bCs/>
        </w:rPr>
      </w:pPr>
      <w:r>
        <w:rPr>
          <w:b/>
          <w:bCs/>
        </w:rPr>
        <w:t>МВД России напомнило об изменениях в правилах организованной перевозки группы детей автобусами</w:t>
      </w:r>
    </w:p>
    <w:p w:rsidR="00250D69" w:rsidRDefault="00250D69" w:rsidP="00250D69">
      <w:r>
        <w:t>11 июля 2018</w:t>
      </w:r>
    </w:p>
    <w:p w:rsidR="00250D69" w:rsidRDefault="00250D69" w:rsidP="00250D69">
      <w:r>
        <w:t>МВД России напомнило, что с 1 июля 2018 года </w:t>
      </w:r>
      <w:hyperlink r:id="rId224" w:anchor="p_16" w:history="1">
        <w:r>
          <w:rPr>
            <w:rStyle w:val="a3"/>
          </w:rPr>
          <w:t>требование</w:t>
        </w:r>
      </w:hyperlink>
      <w:r>
        <w:t> к максимальному возрасту автобусов, используемых для организованной перевозки группы детей (не более 10 лет с года выпуска автобуса), </w:t>
      </w:r>
      <w:hyperlink r:id="rId225" w:anchor="p_2659" w:history="1">
        <w:r>
          <w:rPr>
            <w:rStyle w:val="a3"/>
          </w:rPr>
          <w:t>применяется</w:t>
        </w:r>
      </w:hyperlink>
      <w:r>
        <w:t> в отношении автобусов с разрешенной максимальной массой, не превышающей 5 т, используемых по маршрутам, начальные пункты отправления и (или) конечные пункты назначения которых расположены в Ленинградской и Московской областях, а также в Москве и Санкт-Петербурге (</w:t>
      </w:r>
      <w:hyperlink r:id="rId226" w:history="1">
        <w:r>
          <w:rPr>
            <w:rStyle w:val="a3"/>
          </w:rPr>
          <w:t>информация МВД России от 1 июля 2018 г.</w:t>
        </w:r>
      </w:hyperlink>
      <w:r>
        <w:t>). </w:t>
      </w:r>
    </w:p>
    <w:p w:rsidR="00250D69" w:rsidRDefault="00250D69" w:rsidP="00250D69">
      <w:r>
        <w:t>На автобусы с разрешенной максимальной массой свыше 5 тонн аналогичное правило в перечисленных регионах будет распространяться с 1 октября 2018 года.</w:t>
      </w:r>
    </w:p>
    <w:p w:rsidR="00250D69" w:rsidRDefault="00250D69" w:rsidP="00250D69">
      <w:r>
        <w:t>Кроме того, с 1 июля 2018 года при организованной перевозке группы детей при движении автобуса на его крыше или над ней </w:t>
      </w:r>
      <w:hyperlink r:id="rId227" w:anchor="p_121" w:history="1">
        <w:r>
          <w:rPr>
            <w:rStyle w:val="a3"/>
          </w:rPr>
          <w:t>должен быть</w:t>
        </w:r>
      </w:hyperlink>
      <w:r>
        <w:t> включен маячок желтого или оранжевого цвета. Невыполнение указанного требования влечет за собой административную ответственность, предусмотренную </w:t>
      </w:r>
      <w:hyperlink r:id="rId228" w:anchor="block_1223" w:history="1">
        <w:r>
          <w:rPr>
            <w:rStyle w:val="a3"/>
          </w:rPr>
          <w:t>ст. 12.23 КоАП</w:t>
        </w:r>
      </w:hyperlink>
      <w:r>
        <w:t>.</w:t>
      </w:r>
    </w:p>
    <w:p w:rsidR="00250D69" w:rsidRDefault="00250D69" w:rsidP="00250D69">
      <w:r>
        <w:t>Напомним, что включенный проблесковый маячок желтого или оранжевого цвета не дает преимущества в движении, он служит для предупреждения других участников движения об опасности.</w:t>
      </w:r>
    </w:p>
    <w:p w:rsidR="00250D69" w:rsidRDefault="00250D69" w:rsidP="00250D69">
      <w:r>
        <w:br/>
        <w:t>ГАРАНТ.РУ: </w:t>
      </w:r>
      <w:hyperlink r:id="rId229" w:anchor="ixzz5LOfMZ6CG" w:history="1">
        <w:r>
          <w:rPr>
            <w:rStyle w:val="a3"/>
          </w:rPr>
          <w:t>http://www.garant.ru/news/1207071/#ixzz5LOfMZ6CG</w:t>
        </w:r>
      </w:hyperlink>
    </w:p>
    <w:p w:rsidR="00250D69" w:rsidRDefault="00250D69" w:rsidP="00250D69"/>
    <w:p w:rsidR="00250D69" w:rsidRDefault="00250D69" w:rsidP="00250D69">
      <w:pPr>
        <w:rPr>
          <w:b/>
          <w:bCs/>
        </w:rPr>
      </w:pPr>
      <w:r>
        <w:rPr>
          <w:b/>
          <w:bCs/>
        </w:rPr>
        <w:t>ФСБ России подготовила определение для "шпионской" техники</w:t>
      </w:r>
    </w:p>
    <w:p w:rsidR="00250D69" w:rsidRDefault="00250D69" w:rsidP="00250D69">
      <w:r>
        <w:t>11 июля 2018</w:t>
      </w:r>
    </w:p>
    <w:p w:rsidR="00250D69" w:rsidRDefault="00250D69" w:rsidP="00250D69">
      <w:hyperlink r:id="rId230" w:anchor="block_1381" w:history="1">
        <w:r>
          <w:rPr>
            <w:rStyle w:val="a3"/>
          </w:rPr>
          <w:t>Статью 138.1 Уголовного кодекса</w:t>
        </w:r>
      </w:hyperlink>
      <w:r>
        <w:t>, предусматривающую ответственность за незаконный оборот специальных технических средств, предназначенных для негласного получения информации, планируется дополнить примечанием, в котором будет закреплено определение таких средств.</w:t>
      </w:r>
    </w:p>
    <w:p w:rsidR="00250D69" w:rsidRDefault="00250D69" w:rsidP="00250D69">
      <w:r>
        <w:t>В частности, согласно разработанным ФСБ России  поправкам</w:t>
      </w:r>
      <w:hyperlink r:id="rId231" w:anchor="sdfootnote1sym" w:history="1">
        <w:r>
          <w:rPr>
            <w:rStyle w:val="a3"/>
            <w:vertAlign w:val="superscript"/>
          </w:rPr>
          <w:t>1</w:t>
        </w:r>
      </w:hyperlink>
      <w:r>
        <w:t>, под специальными техническими средствами, предназначенными для негласного получения информации, будут пониматься приборы, системы, комплексы, устройства, специальный инструмент и программное обеспечение для электронных вычислительных машин и других электронных устройств, независимо от их внешнего вида, технических характеристик, а также принципов работы, которым намеренно приданы качества и свойства для обеспечения функции скрытного (тайного, неочевидного) получения информации либо доступа к ней (без ведома ее обладателя).</w:t>
      </w:r>
    </w:p>
    <w:p w:rsidR="00250D69" w:rsidRDefault="00250D69" w:rsidP="00250D69">
      <w:r>
        <w:t>Соответствующие изменения планируется внести и в </w:t>
      </w:r>
      <w:hyperlink r:id="rId232" w:history="1">
        <w:r>
          <w:rPr>
            <w:rStyle w:val="a3"/>
          </w:rPr>
          <w:t>КоАП</w:t>
        </w:r>
      </w:hyperlink>
      <w:r>
        <w:t>. Для этого </w:t>
      </w:r>
      <w:hyperlink r:id="rId233" w:history="1">
        <w:r>
          <w:rPr>
            <w:rStyle w:val="a3"/>
          </w:rPr>
          <w:t>ст. 20.23 Кодекса</w:t>
        </w:r>
      </w:hyperlink>
      <w:r>
        <w:t xml:space="preserve"> ("Нарушение правил производства, хранения, продажи и приобретения специальных </w:t>
      </w:r>
      <w:r>
        <w:lastRenderedPageBreak/>
        <w:t>технических средств, предназначенных для негласного получения информации") планируется</w:t>
      </w:r>
      <w:bookmarkStart w:id="1" w:name="sdfootnote2anc"/>
      <w:r>
        <w:fldChar w:fldCharType="begin"/>
      </w:r>
      <w:r>
        <w:instrText xml:space="preserve"> HYPERLINK "http://www.garant.ru/news/1207084/" \l "sdfootnote2sym" </w:instrText>
      </w:r>
      <w:r>
        <w:fldChar w:fldCharType="separate"/>
      </w:r>
      <w:r>
        <w:rPr>
          <w:rStyle w:val="a3"/>
          <w:vertAlign w:val="superscript"/>
        </w:rPr>
        <w:t>2</w:t>
      </w:r>
      <w:r>
        <w:fldChar w:fldCharType="end"/>
      </w:r>
      <w:bookmarkEnd w:id="1"/>
      <w:r>
        <w:t> дополнить примечанием, содержащим отсылку к соответствующей </w:t>
      </w:r>
      <w:hyperlink r:id="rId234" w:anchor="block_1381" w:history="1">
        <w:r>
          <w:rPr>
            <w:rStyle w:val="a3"/>
          </w:rPr>
          <w:t>статье УК РФ</w:t>
        </w:r>
      </w:hyperlink>
      <w:r>
        <w:t>.</w:t>
      </w:r>
    </w:p>
    <w:p w:rsidR="00250D69" w:rsidRDefault="00250D69" w:rsidP="00250D69">
      <w:r>
        <w:t>По мнению разработчиков, предлагаемое определение указанного термина является исчерпывающим и позволит отличать специальные технические средства от техсредств (предметов, устройств), которые по своим техническим характеристикам, параметрам, свойствам или прямому функциональному предназначению рассчитаны лишь на бытовое использование массовым потребителем, если только им намеренно не приданы нужные качества и свойства, в том числе путем специальной доработки, программирования именно для неочевидного, скрытного их применения.</w:t>
      </w:r>
    </w:p>
    <w:p w:rsidR="00250D69" w:rsidRDefault="00250D69" w:rsidP="00250D69">
      <w:r>
        <w:t>До 17 июля 2018 года оба проекта проходят процедуру общественного обсуждения на Федеральном портале проектов нормативных правовых актов.</w:t>
      </w:r>
      <w:r>
        <w:br/>
      </w:r>
      <w:r>
        <w:br/>
        <w:t>ГАРАНТ.РУ: </w:t>
      </w:r>
      <w:hyperlink r:id="rId235" w:anchor="ixzz5LOfYAJrX" w:history="1">
        <w:r>
          <w:rPr>
            <w:rStyle w:val="a3"/>
          </w:rPr>
          <w:t>http://www.garant.ru/news/1207084/#ixzz5LOfYAJrX</w:t>
        </w:r>
      </w:hyperlink>
    </w:p>
    <w:p w:rsidR="00250D69" w:rsidRDefault="00250D69" w:rsidP="00250D69"/>
    <w:p w:rsidR="00250D69" w:rsidRDefault="00250D69" w:rsidP="00250D69">
      <w:pPr>
        <w:rPr>
          <w:b/>
          <w:bCs/>
        </w:rPr>
      </w:pPr>
      <w:r>
        <w:rPr>
          <w:b/>
          <w:bCs/>
        </w:rPr>
        <w:t>Книги, журналы и фильмы категории "18+": строго по паспорту</w:t>
      </w:r>
    </w:p>
    <w:p w:rsidR="00250D69" w:rsidRDefault="00250D69" w:rsidP="00250D69">
      <w:r>
        <w:t>11 июля 2018</w:t>
      </w:r>
    </w:p>
    <w:p w:rsidR="00250D69" w:rsidRDefault="00250D69" w:rsidP="00250D69">
      <w:r>
        <w:t>На прошлой неделе Госдума приняла в первом чтении поправки к Федеральному закону от 29 декабря 2010 г. № 436-ФЗ "</w:t>
      </w:r>
      <w:hyperlink r:id="rId236" w:history="1">
        <w:r>
          <w:rPr>
            <w:rStyle w:val="a3"/>
          </w:rPr>
          <w:t>О защите детей от информации, причиняющей вред их здоровью и развитию</w:t>
        </w:r>
      </w:hyperlink>
      <w:r>
        <w:t>" (далее – Закон № 436-ФЗ).</w:t>
      </w:r>
    </w:p>
    <w:p w:rsidR="00250D69" w:rsidRDefault="00250D69" w:rsidP="00250D69">
      <w:r>
        <w:t>Изменения предполагают</w:t>
      </w:r>
      <w:hyperlink r:id="rId237" w:anchor="sdfootnote1sym" w:history="1">
        <w:r>
          <w:rPr>
            <w:rStyle w:val="a3"/>
            <w:vertAlign w:val="superscript"/>
          </w:rPr>
          <w:t>1</w:t>
        </w:r>
      </w:hyperlink>
      <w:r>
        <w:t>, что библиотекари (при выдаче из общедоступных фондов книг и иной продукции с маркером "18+") и администраторы театральных, кино-, видеозалов (при демонстрации "взрослой" информационной продукции) обязаны будут точно удостовериться, что потенциальные читатель или зритель достигли совершеннолетия. Для этой цели библиотекари, билетеры, контролеры будут вправе потребовать у клиента документ, удостоверяющий личность и позволяющий установить его возраст.</w:t>
      </w:r>
    </w:p>
    <w:p w:rsidR="00250D69" w:rsidRDefault="00250D69" w:rsidP="00250D69">
      <w:r>
        <w:t>Выяснять точный возраст при выдаче книг и продаже билетов на мероприятия "16+", "14+" и иные не потребуется – это, как и прежде, разрешено будет определять "на глазок". При этом, правда, перестанут пускать детей шести лет с родителями на мероприятия категории "12+" (</w:t>
      </w:r>
      <w:hyperlink r:id="rId238" w:anchor="p_99" w:history="1">
        <w:r>
          <w:rPr>
            <w:rStyle w:val="a3"/>
          </w:rPr>
          <w:t>п. 5 ст. 11 Закона № 436-ФЗ</w:t>
        </w:r>
      </w:hyperlink>
      <w:r>
        <w:t>).</w:t>
      </w:r>
    </w:p>
    <w:p w:rsidR="00250D69" w:rsidRDefault="00250D69" w:rsidP="00250D69">
      <w:r>
        <w:t>Кроме того, регионы получат право определять – с учетом особенностей и плотности застройки – перечень населенных пунктов, в которых запрещенную для детей инфопродукцию можно будет распространять ближе, чем на расстоянии 100 м от школ, садиков, детских поликлиник и прочих детских организаций (</w:t>
      </w:r>
      <w:hyperlink r:id="rId239" w:anchor="p_124" w:history="1">
        <w:r>
          <w:rPr>
            <w:rStyle w:val="a3"/>
          </w:rPr>
          <w:t>п. 3 ст. 16 Закона № 436-ФЗ</w:t>
        </w:r>
      </w:hyperlink>
      <w:r>
        <w:t>).</w:t>
      </w:r>
    </w:p>
    <w:p w:rsidR="00250D69" w:rsidRDefault="00250D69" w:rsidP="00250D69">
      <w:r>
        <w:br/>
        <w:t>ГАРАНТ.РУ: </w:t>
      </w:r>
      <w:hyperlink r:id="rId240" w:anchor="ixzz5LOfftRpr" w:history="1">
        <w:r>
          <w:rPr>
            <w:rStyle w:val="a3"/>
          </w:rPr>
          <w:t>http://www.garant.ru/news/1207086/#ixzz5LOfftRpr</w:t>
        </w:r>
      </w:hyperlink>
    </w:p>
    <w:p w:rsidR="00250D69" w:rsidRDefault="00250D69" w:rsidP="00250D69"/>
    <w:p w:rsidR="00250D69" w:rsidRDefault="00250D69" w:rsidP="00250D69">
      <w:pPr>
        <w:rPr>
          <w:b/>
          <w:bCs/>
        </w:rPr>
      </w:pPr>
      <w:r>
        <w:rPr>
          <w:b/>
          <w:bCs/>
        </w:rPr>
        <w:t>Возможно, за 2018 год налоговые агенты будут подавать справки 2-НДФЛ по новой форме</w:t>
      </w:r>
    </w:p>
    <w:p w:rsidR="00250D69" w:rsidRDefault="00250D69" w:rsidP="00250D69">
      <w:r>
        <w:t>11 июля 2018</w:t>
      </w:r>
    </w:p>
    <w:p w:rsidR="00250D69" w:rsidRDefault="00250D69" w:rsidP="00250D69">
      <w:r>
        <w:t>ФНС России опубликовала для обсуждения новую форму справки 2-НДФЛ на Федеральном портале проектов нормативных правовых актов. Новая форма не содержит существенных изменений по сравнению с действующей формой</w:t>
      </w:r>
      <w:hyperlink r:id="rId241" w:anchor="sdfootnote1sym" w:history="1">
        <w:r>
          <w:rPr>
            <w:rStyle w:val="a3"/>
            <w:vertAlign w:val="superscript"/>
          </w:rPr>
          <w:t>1</w:t>
        </w:r>
      </w:hyperlink>
      <w:r>
        <w:t>.</w:t>
      </w:r>
    </w:p>
    <w:p w:rsidR="00250D69" w:rsidRDefault="00250D69" w:rsidP="00250D69">
      <w:r>
        <w:t>Так, в ней будет изменен штрихкод. Вместо 5 разделов в действующей форме справки, в новой форме планируется 3 раздела. Раздел 1 "Данные о налоговом агенте" и раздел 3 "Доходы, облагаемые по ставке" будут отражаться иначе. Сведения, например, такие, как наименование налогового агента, код ОКТМО, ИНН, КПП из Раздела 1 необходимо будет указывать в заголовке справки. Сведения о доходах и соответствующих вычетах по месяцам, которые в настоящий момент указываются в Разделе 3, планируется отражать в отдельном приложении к справке.</w:t>
      </w:r>
    </w:p>
    <w:p w:rsidR="00250D69" w:rsidRDefault="00250D69" w:rsidP="00250D69">
      <w:r>
        <w:t>Новая форма справки в разделе о стандартных, социальных и имущественных налоговых вычетах и в разделе об общей сумме дохода и налога по итогам налогового периода не предусматривает заполнение строк о номере, дате уведомления, подтверждающего право на социальный, имущественный налоговый вычет, на уменьшение налога на фиксированные авансовые платежи. При заполнении сведений о социальных, стандартных, имущественных вычетах необходимо будет указывать код, дату выдачи и номер уведомления. А также код налогового органа, выдавшего уведомление.</w:t>
      </w:r>
    </w:p>
    <w:p w:rsidR="00250D69" w:rsidRDefault="00250D69" w:rsidP="00250D69">
      <w:r>
        <w:lastRenderedPageBreak/>
        <w:t>В разделе данных о физлице больше не нужно будет указывать его ИНН в стране гражданства.</w:t>
      </w:r>
    </w:p>
    <w:p w:rsidR="00250D69" w:rsidRDefault="00250D69" w:rsidP="00250D69">
      <w:r>
        <w:t>Публичное обсуждение проекта завершится 26 июля 2018 года. Если закон примут, налоговые агенты будут обязаны представлять справки 2-НДФЛ по новой форме начиная с налогового периода за 2018 год.</w:t>
      </w:r>
      <w:r>
        <w:br/>
      </w:r>
      <w:r>
        <w:br/>
        <w:t>ГАРАНТ.РУ: </w:t>
      </w:r>
      <w:hyperlink r:id="rId242" w:anchor="ixzz5LOflNBsR" w:history="1">
        <w:r>
          <w:rPr>
            <w:rStyle w:val="a3"/>
          </w:rPr>
          <w:t>http://www.garant.ru/news/1207085/#ixzz5LOflNBsR</w:t>
        </w:r>
      </w:hyperlink>
    </w:p>
    <w:p w:rsidR="00250D69" w:rsidRDefault="00250D69" w:rsidP="00250D69"/>
    <w:p w:rsidR="00250D69" w:rsidRDefault="00250D69" w:rsidP="00250D69">
      <w:pPr>
        <w:rPr>
          <w:b/>
          <w:bCs/>
        </w:rPr>
      </w:pPr>
      <w:r>
        <w:rPr>
          <w:b/>
          <w:bCs/>
        </w:rPr>
        <w:t>Мнение Минюста России: удержания из зарплаты осужденных к исправительным работам производится со всей суммы заработка, включая НДФЛ</w:t>
      </w:r>
    </w:p>
    <w:p w:rsidR="00250D69" w:rsidRDefault="00250D69" w:rsidP="00250D69">
      <w:r>
        <w:t>11 июля 2018</w:t>
      </w:r>
    </w:p>
    <w:p w:rsidR="00250D69" w:rsidRDefault="00250D69" w:rsidP="00250D69">
      <w:r>
        <w:t>Вопрос сводится к известной задаче о величине удержаний из зарплаты: до исчисления и удержания НДФЛ либо после удержания НДФЛ (т.е. из дохода, уменьшенного на величину налога)?</w:t>
      </w:r>
    </w:p>
    <w:p w:rsidR="00250D69" w:rsidRDefault="00250D69" w:rsidP="00250D69">
      <w:r>
        <w:t>В Федеральном законе от 2 октября 2007 г. № 229-ФЗ "</w:t>
      </w:r>
      <w:hyperlink r:id="rId243" w:history="1">
        <w:r>
          <w:rPr>
            <w:rStyle w:val="a3"/>
          </w:rPr>
          <w:t>Об исполнительном производстве</w:t>
        </w:r>
      </w:hyperlink>
      <w:r>
        <w:t>" правило определения размера удержаний прописано четко: они исчисляются из суммы заработной платы, оставшейся после удержания налогов.</w:t>
      </w:r>
    </w:p>
    <w:p w:rsidR="00250D69" w:rsidRDefault="00250D69" w:rsidP="00250D69">
      <w:r>
        <w:t>Однако эта норма не работает в отношении удержаний из зарплаты осужденного к исправительным работам, которые регулируются </w:t>
      </w:r>
      <w:hyperlink r:id="rId244" w:history="1">
        <w:r>
          <w:rPr>
            <w:rStyle w:val="a3"/>
          </w:rPr>
          <w:t>Уголовным кодексом</w:t>
        </w:r>
      </w:hyperlink>
      <w:r>
        <w:t> и </w:t>
      </w:r>
      <w:hyperlink r:id="rId245" w:history="1">
        <w:r>
          <w:rPr>
            <w:rStyle w:val="a3"/>
          </w:rPr>
          <w:t>Уголовно-исполнительным кодексом</w:t>
        </w:r>
      </w:hyperlink>
      <w:r>
        <w:t>. Такие удержания производятся из заработной платы по основному месту работы осужденного за каждый отработанный месяц при выплате заработной платы независимо от наличия к нему претензий по исполнительным документам. При производстве удержаний учитывается денежная и натуральная часть заработной платы. Удержания из заработной платы осужденного к исправительным работам производятся в доход государства в размере, установленном приговором суда, в пределах от 5 до 20 процентов.</w:t>
      </w:r>
    </w:p>
    <w:p w:rsidR="00250D69" w:rsidRDefault="00250D69" w:rsidP="00250D69">
      <w:r>
        <w:t>Минюст России считает, что размер рассматриваемого удержания следует исчислить с полной суммы заработка (до того, как он будет уменьшен на сумму НДФЛ). Сумму НДФЛ следует тоже исчислить с полной суммы дохода (</w:t>
      </w:r>
      <w:hyperlink r:id="rId246" w:history="1">
        <w:r>
          <w:rPr>
            <w:rStyle w:val="a3"/>
          </w:rPr>
          <w:t>письмо Минюста России от 3 июля 2018 г. № 04-88128/18</w:t>
        </w:r>
      </w:hyperlink>
      <w:r>
        <w:t>).</w:t>
      </w:r>
    </w:p>
    <w:p w:rsidR="00250D69" w:rsidRDefault="00250D69" w:rsidP="00250D69">
      <w:r>
        <w:t>Поясним на примере. Пусть заработок осужденного составляет 100 тыс. руб. в месяц. Величина удержания по решению суда – 20%. НДФЛ – 13%, права на вычеты нет. В таком случае в пользу государства следует удержать:</w:t>
      </w:r>
    </w:p>
    <w:p w:rsidR="00250D69" w:rsidRDefault="00250D69" w:rsidP="00250D69">
      <w:r>
        <w:t>100 тыс. руб. х 20% = 20 тыс. руб.</w:t>
      </w:r>
    </w:p>
    <w:p w:rsidR="00250D69" w:rsidRDefault="00250D69" w:rsidP="00250D69">
      <w:r>
        <w:t>НДФЛ составит:</w:t>
      </w:r>
    </w:p>
    <w:p w:rsidR="00250D69" w:rsidRDefault="00250D69" w:rsidP="00250D69">
      <w:r>
        <w:t>100 тыс. руб. х 13% = 13 тыс. руб.</w:t>
      </w:r>
    </w:p>
    <w:p w:rsidR="00250D69" w:rsidRDefault="00250D69" w:rsidP="00250D69">
      <w:r>
        <w:t>Итого к выплате работнику:</w:t>
      </w:r>
    </w:p>
    <w:p w:rsidR="00250D69" w:rsidRDefault="00250D69" w:rsidP="00250D69">
      <w:r>
        <w:t>100 тыс. руб. – 20 тыс. руб. – 13 тыс. руб = 67 тыс. руб.</w:t>
      </w:r>
    </w:p>
    <w:p w:rsidR="00250D69" w:rsidRDefault="00250D69" w:rsidP="00250D69">
      <w:r>
        <w:br/>
        <w:t>ГАРАНТ.РУ: </w:t>
      </w:r>
      <w:hyperlink r:id="rId247" w:anchor="ixzz5LOfy8obc" w:history="1">
        <w:r>
          <w:rPr>
            <w:rStyle w:val="a3"/>
          </w:rPr>
          <w:t>http://www.garant.ru/news/1207088/#ixzz5LOfy8obc</w:t>
        </w:r>
      </w:hyperlink>
    </w:p>
    <w:p w:rsidR="00250D69" w:rsidRDefault="00250D69" w:rsidP="00250D69"/>
    <w:p w:rsidR="00250D69" w:rsidRDefault="00250D69" w:rsidP="00250D69">
      <w:pPr>
        <w:rPr>
          <w:b/>
          <w:bCs/>
        </w:rPr>
      </w:pPr>
      <w:r>
        <w:rPr>
          <w:b/>
          <w:bCs/>
        </w:rPr>
        <w:t>Коэффициенты риска по потребительским кредитам планируют увеличить в зависимости от их полной стоимости</w:t>
      </w:r>
    </w:p>
    <w:p w:rsidR="00250D69" w:rsidRDefault="00250D69" w:rsidP="00250D69">
      <w:r>
        <w:t>11 июля 2018</w:t>
      </w:r>
    </w:p>
    <w:p w:rsidR="00250D69" w:rsidRDefault="00250D69" w:rsidP="00250D69">
      <w:r>
        <w:t>Банк России рассматривает вопрос о пересмотре шкалы указанных коэффициентов в целях расчета нормативов достаточности капитала банков. Так, для кредитов, полная стоимость которых составляет от 10% до 15%, может быть установлен коэффициент риска 130%, при полной стоимости от 15% до 20% – коэффициент риска 150%, при полной стоимости от 20% до 25% – коэффициент риска 180%, при полной стоимости от 25% до 30% – коэффициент риска 200%</w:t>
      </w:r>
      <w:hyperlink r:id="rId248" w:anchor="sdfootnote1sym" w:history="1">
        <w:r>
          <w:rPr>
            <w:rStyle w:val="a3"/>
            <w:vertAlign w:val="superscript"/>
          </w:rPr>
          <w:t>1</w:t>
        </w:r>
      </w:hyperlink>
      <w:r>
        <w:t>. В настоящий момент размеры указанных коэффициентов составляют 100%, 110%, 120% и 140% соответственно (прил. № 1 к Инструкции Банка России от 28 июня 2017 г. № 180-И "</w:t>
      </w:r>
      <w:hyperlink r:id="rId249" w:history="1">
        <w:r>
          <w:rPr>
            <w:rStyle w:val="a3"/>
          </w:rPr>
          <w:t>Об обязательных нормативах банков</w:t>
        </w:r>
      </w:hyperlink>
      <w:r>
        <w:t>").</w:t>
      </w:r>
    </w:p>
    <w:p w:rsidR="00250D69" w:rsidRDefault="00250D69" w:rsidP="00250D69">
      <w:r>
        <w:t xml:space="preserve">Предполагается, что указанные требования будут действовать в отношении банков с универсальной и базовой лицензией в отношении потребительских кредитов, выданных после 1 сентября 2018 года. Напомним, что с 1 января текущего года банки с универсальной лицензией должны иметь не менее 1 млрд руб. собственных средств, и они вправе совершать все существующие на сегодняшний день банковские операции. А минимальный размер собственных </w:t>
      </w:r>
      <w:r>
        <w:lastRenderedPageBreak/>
        <w:t>средств банков с базовой лицензией составляет 300 млн руб., и в их отношении действует ряд ограничений. В частности, они не могут размещать денежные средства нерезидентов (как физических, так и юридических лиц), выдавать им банковские гарантии и открывать банковские (корреспондентские) счета в иностранных банках (ст. 5-5.1 Федерального закона от 2 декабря 1990 г. № 395-I "</w:t>
      </w:r>
      <w:hyperlink r:id="rId250" w:anchor="block_5" w:history="1">
        <w:r>
          <w:rPr>
            <w:rStyle w:val="a3"/>
          </w:rPr>
          <w:t>О банках и банковской деятельности</w:t>
        </w:r>
      </w:hyperlink>
      <w:r>
        <w:t>").</w:t>
      </w:r>
    </w:p>
    <w:p w:rsidR="00250D69" w:rsidRDefault="00250D69" w:rsidP="00250D69">
      <w:r>
        <w:t>Свою инициативу регулятор объясняет тем, что, по данным на 1 июня текущего года, темпы прироста ссудной задолженности за 12 месяцев составили 15,7%, а это означает, что долговая нагрузка населения увеличивается с накоплением рисков в банковской системе.</w:t>
      </w:r>
    </w:p>
    <w:p w:rsidR="00250D69" w:rsidRDefault="00250D69" w:rsidP="00250D69">
      <w:r>
        <w:t>Отметим, что завтра последний день для отправки предложений и замечаний к проекту изменений в Департамент банковского регулирования Банка по следующему электронному адресу: </w:t>
      </w:r>
      <w:hyperlink r:id="rId251" w:history="1">
        <w:r>
          <w:rPr>
            <w:rStyle w:val="a3"/>
          </w:rPr>
          <w:t>svc_ODI@mail.cbr.ru</w:t>
        </w:r>
      </w:hyperlink>
      <w:r>
        <w:t>.</w:t>
      </w:r>
      <w:r>
        <w:br/>
      </w:r>
      <w:r>
        <w:br/>
        <w:t>ГАРАНТ.РУ: </w:t>
      </w:r>
      <w:hyperlink r:id="rId252" w:anchor="ixzz5LOgBJ51K" w:history="1">
        <w:r>
          <w:rPr>
            <w:rStyle w:val="a3"/>
          </w:rPr>
          <w:t>http://www.garant.ru/news/1207096/#ixzz5LOgBJ51K</w:t>
        </w:r>
      </w:hyperlink>
    </w:p>
    <w:p w:rsidR="00250D69" w:rsidRDefault="00250D69" w:rsidP="00250D69"/>
    <w:p w:rsidR="00250D69" w:rsidRDefault="00250D69" w:rsidP="00250D69">
      <w:pPr>
        <w:rPr>
          <w:b/>
          <w:bCs/>
        </w:rPr>
      </w:pPr>
      <w:r>
        <w:rPr>
          <w:b/>
          <w:bCs/>
        </w:rPr>
        <w:t>Разъяснено, когда можно вносить изменения в учетную политику</w:t>
      </w:r>
    </w:p>
    <w:p w:rsidR="00250D69" w:rsidRDefault="00250D69" w:rsidP="00250D69">
      <w:r>
        <w:t>11 июля 2018</w:t>
      </w:r>
    </w:p>
    <w:p w:rsidR="00250D69" w:rsidRDefault="00250D69" w:rsidP="00250D69">
      <w:r>
        <w:t>Налогоплательщик вправе вносить изменения в учетную политику в середине налогового периода для целей налогообложения, только если в законодательство о налогах и сборах внесены поправки или в случае ведения нового вида деятельности. Такой вывод содержится в письме Департамента налоговой и таможенной политики Минфина России от 3 июля 2018 г. № 03-03-06/1/45756 "</w:t>
      </w:r>
      <w:hyperlink r:id="rId253" w:tgtFrame="_blank" w:history="1">
        <w:r>
          <w:rPr>
            <w:rStyle w:val="a3"/>
          </w:rPr>
          <w:t>О внесении изменений в учетную политику в середине налогового периода</w:t>
        </w:r>
      </w:hyperlink>
      <w:r>
        <w:t>". При этом решение о внесении изменений в учетную политику для целей налогообложения в случае изменения действующих методов учета можно принимать только с начала нового налогового периода. А при изменении законодательства о налогах и сборах – не раньше даты вступления в силу изменений норм указанного законодательства (</w:t>
      </w:r>
      <w:hyperlink r:id="rId254" w:anchor="block_3135" w:tgtFrame="_blank" w:history="1">
        <w:r>
          <w:rPr>
            <w:rStyle w:val="a3"/>
          </w:rPr>
          <w:t>абз. 6 ст. 313 Налогового кодекса</w:t>
        </w:r>
      </w:hyperlink>
      <w:r>
        <w:t>).</w:t>
      </w:r>
    </w:p>
    <w:p w:rsidR="00250D69" w:rsidRDefault="00250D69" w:rsidP="00250D69">
      <w:r>
        <w:t>Финансисты отметили, что налогоплательщик обязан определить и отразить в учетной политике принципы и порядок отражения для целей налогообложения новых осуществляемых видов деятельности. Например, если организация, выполняющая работы, начинает покупать и реализовывать товары, ей необходимо будет прописать порядок их учета.</w:t>
      </w:r>
    </w:p>
    <w:p w:rsidR="00250D69" w:rsidRDefault="00250D69" w:rsidP="00250D69">
      <w:r>
        <w:t>Напомним, что учетной политикой для целей налогообложения является выбранная налогоплательщиком совокупность методов, способов определения доходов, расходов, их признания, оценки и распределения, а также учета иных показателей финансово-хозяйственной деятельности, необходимых для целей налогообложения. Она обязательно должна быть утверждена соответствующим приказом или распоряжением (</w:t>
      </w:r>
      <w:hyperlink r:id="rId255" w:anchor="block_1118" w:tgtFrame="_blank" w:history="1">
        <w:r>
          <w:rPr>
            <w:rStyle w:val="a3"/>
          </w:rPr>
          <w:t>п. 2 ст. 11</w:t>
        </w:r>
      </w:hyperlink>
      <w:r>
        <w:t>, </w:t>
      </w:r>
      <w:hyperlink r:id="rId256" w:anchor="block_30134" w:tgtFrame="_blank" w:history="1">
        <w:r>
          <w:rPr>
            <w:rStyle w:val="a3"/>
          </w:rPr>
          <w:t>абз. 5 ст. 313 НК РФ</w:t>
        </w:r>
      </w:hyperlink>
      <w:r>
        <w:t>).</w:t>
      </w:r>
      <w:r>
        <w:br/>
      </w:r>
      <w:r>
        <w:br/>
        <w:t>ГАРАНТ.РУ: </w:t>
      </w:r>
      <w:hyperlink r:id="rId257" w:anchor="ixzz5LOgHdhZC" w:history="1">
        <w:r>
          <w:rPr>
            <w:rStyle w:val="a3"/>
          </w:rPr>
          <w:t>http://www.garant.ru/news/1207097/#ixzz5LOgHdhZC</w:t>
        </w:r>
      </w:hyperlink>
    </w:p>
    <w:p w:rsidR="00250D69" w:rsidRDefault="00250D69" w:rsidP="00250D69"/>
    <w:p w:rsidR="00250D69" w:rsidRDefault="00250D69" w:rsidP="00250D69">
      <w:pPr>
        <w:rPr>
          <w:b/>
          <w:bCs/>
        </w:rPr>
      </w:pPr>
      <w:r>
        <w:rPr>
          <w:b/>
          <w:bCs/>
        </w:rPr>
        <w:t>ФНС России разъяснила порядок оплаты задолженности по налогам в Интернете</w:t>
      </w:r>
    </w:p>
    <w:p w:rsidR="00250D69" w:rsidRDefault="00250D69" w:rsidP="00250D69">
      <w:r>
        <w:t>11 июля 2018</w:t>
      </w:r>
    </w:p>
    <w:p w:rsidR="00250D69" w:rsidRDefault="00250D69" w:rsidP="00250D69">
      <w:r>
        <w:t>ФНС России разъяснила порядок оплаты задолженности по налогам через Единый портал госуслуг (ЕПГУ) (</w:t>
      </w:r>
      <w:hyperlink r:id="rId258" w:history="1">
        <w:r>
          <w:rPr>
            <w:rStyle w:val="a3"/>
          </w:rPr>
          <w:t>письмо ФНС России от 9 июня 2018 г. № ГД-3-19/3834@</w:t>
        </w:r>
      </w:hyperlink>
      <w:r>
        <w:t>).</w:t>
      </w:r>
    </w:p>
    <w:p w:rsidR="00250D69" w:rsidRDefault="00250D69" w:rsidP="00250D69">
      <w:r>
        <w:t>На ЕГПУ отображается информация о налоговой задолженности физических лиц по состоянию на конкретную дату. Однако с уплатой налогов через портал возникают сложности. Поэтому для оплаты начислений ФНС России рекомендует использовать интернет-сервис "Личный кабинет налогоплательщика для физических лиц" (ЛК ФЛ) на официальном сайте ФНС России.</w:t>
      </w:r>
    </w:p>
    <w:p w:rsidR="00250D69" w:rsidRDefault="00250D69" w:rsidP="00250D69">
      <w:r>
        <w:t>Сообщается, что пользователи ЕПГУ, получившие реквизиты доступа (код подтверждения личности) заказным письмом по почте, не могут подключиться к ЛК ФЛ с помощью учетной записи ЕПГУ. Также физические лица не могут получить регистрационную карту с логином и паролем для доступа к ЛК ФЛ по электронной почте, без личного визита в ИФНС. Такие ограничения введены в целях обеспечения защиты данных от несанкционированного доступа и связаны с тем, что в сервисе ЛК ФЛ содержатся сведения, отнесенные к налоговой тайне.</w:t>
      </w:r>
    </w:p>
    <w:p w:rsidR="00250D69" w:rsidRDefault="00250D69" w:rsidP="00250D69">
      <w:r>
        <w:t xml:space="preserve">Кроме того, на сайте ФНС России размещен сервис "Заплати налоги", который позволяет формировать платежные документы на уплату имущественных налогов физлиц до получения сводного налогового уведомления (да наступления срока уплаты) или формировать платежные </w:t>
      </w:r>
      <w:r>
        <w:lastRenderedPageBreak/>
        <w:t>документы на уплату известной налогоплательщику суммы задолженности, в том числе по индексу платежного документа. Сформированные документы можно распечатывать для оплаты в любой кредитной организации или осуществлять безналичную оплату с помощью онлайн-сервисов банков, заключивших соглашение с ФНС России.</w:t>
      </w:r>
      <w:r>
        <w:br/>
      </w:r>
      <w:r>
        <w:br/>
        <w:t>ГАРАНТ.РУ: </w:t>
      </w:r>
      <w:hyperlink r:id="rId259" w:anchor="ixzz5LOgQO8rR" w:history="1">
        <w:r>
          <w:rPr>
            <w:rStyle w:val="a3"/>
          </w:rPr>
          <w:t>http://www.garant.ru/news/1207089/#ixzz5LOgQO8rR</w:t>
        </w:r>
      </w:hyperlink>
    </w:p>
    <w:p w:rsidR="00250D69" w:rsidRDefault="00250D69" w:rsidP="00250D69"/>
    <w:p w:rsidR="00250D69" w:rsidRDefault="00250D69" w:rsidP="00250D69">
      <w:pPr>
        <w:rPr>
          <w:b/>
          <w:bCs/>
        </w:rPr>
      </w:pPr>
      <w:r>
        <w:rPr>
          <w:b/>
          <w:bCs/>
        </w:rPr>
        <w:t>Пени за неуплату взносов на капремонт: на какой КОСГУ отнести расходы?</w:t>
      </w:r>
    </w:p>
    <w:p w:rsidR="00250D69" w:rsidRDefault="00250D69" w:rsidP="00250D69">
      <w:r>
        <w:t>11 июля 2018</w:t>
      </w:r>
    </w:p>
    <w:p w:rsidR="00250D69" w:rsidRDefault="00250D69" w:rsidP="00250D69">
      <w:r>
        <w:t>Учреждение обязано уплачивать взносы на капремонт в отношении помещений, числящихся на его балансе и расположенных в жилых домах (</w:t>
      </w:r>
      <w:hyperlink r:id="rId260" w:history="1">
        <w:r>
          <w:rPr>
            <w:rStyle w:val="a3"/>
          </w:rPr>
          <w:t>письмо Минфина России от 10 мая 2017 г. № 02-05-10/31631</w:t>
        </w:r>
      </w:hyperlink>
      <w:r>
        <w:t>). Учет этих расходов надо вести так:</w:t>
      </w:r>
    </w:p>
    <w:p w:rsidR="00250D69" w:rsidRDefault="00250D69" w:rsidP="00250D69">
      <w:pPr>
        <w:numPr>
          <w:ilvl w:val="0"/>
          <w:numId w:val="24"/>
        </w:numPr>
        <w:rPr>
          <w:rFonts w:eastAsia="Times New Roman"/>
        </w:rPr>
      </w:pPr>
      <w:r>
        <w:rPr>
          <w:rFonts w:eastAsia="Times New Roman"/>
        </w:rPr>
        <w:t>Расходы по уплате взносов на капремонт отражайте по КВР 244 в увязке с КОСГУ 225 (</w:t>
      </w:r>
      <w:hyperlink r:id="rId261" w:history="1">
        <w:r>
          <w:rPr>
            <w:rStyle w:val="a3"/>
            <w:rFonts w:eastAsia="Times New Roman"/>
          </w:rPr>
          <w:t>письма Минфина России от 30 ноября 2016 г. № 02-05-11/70982</w:t>
        </w:r>
      </w:hyperlink>
      <w:r>
        <w:rPr>
          <w:rFonts w:eastAsia="Times New Roman"/>
        </w:rPr>
        <w:t>, </w:t>
      </w:r>
      <w:hyperlink r:id="rId262" w:history="1">
        <w:r>
          <w:rPr>
            <w:rStyle w:val="a3"/>
            <w:rFonts w:eastAsia="Times New Roman"/>
          </w:rPr>
          <w:t>от 10 августа 2015 г. № 02-07-07/46003</w:t>
        </w:r>
      </w:hyperlink>
      <w:r>
        <w:rPr>
          <w:rFonts w:eastAsia="Times New Roman"/>
        </w:rPr>
        <w:t>).</w:t>
      </w:r>
    </w:p>
    <w:p w:rsidR="00250D69" w:rsidRDefault="00250D69" w:rsidP="00250D69">
      <w:pPr>
        <w:numPr>
          <w:ilvl w:val="0"/>
          <w:numId w:val="24"/>
        </w:numPr>
        <w:rPr>
          <w:rFonts w:eastAsia="Times New Roman"/>
        </w:rPr>
      </w:pPr>
      <w:r>
        <w:rPr>
          <w:rFonts w:eastAsia="Times New Roman"/>
        </w:rPr>
        <w:t>Пени за несвоевременную уплату взносов на капремонт учитывайте по новому коду КОСГУ 293.</w:t>
      </w:r>
    </w:p>
    <w:p w:rsidR="00250D69" w:rsidRDefault="00250D69" w:rsidP="00250D69">
      <w:pPr>
        <w:numPr>
          <w:ilvl w:val="0"/>
          <w:numId w:val="24"/>
        </w:numPr>
        <w:rPr>
          <w:rFonts w:eastAsia="Times New Roman"/>
        </w:rPr>
      </w:pPr>
      <w:r>
        <w:rPr>
          <w:rFonts w:eastAsia="Times New Roman"/>
        </w:rPr>
        <w:t>Расходы по уплате взносов на капремонт списывайте в дебет счета 401 50 "Расходы будущих периодов" (</w:t>
      </w:r>
      <w:hyperlink r:id="rId263" w:history="1">
        <w:r>
          <w:rPr>
            <w:rStyle w:val="a3"/>
            <w:rFonts w:eastAsia="Times New Roman"/>
          </w:rPr>
          <w:t>письмо Минфина России от 10 августа 2015 г. № 02-07-07/46003</w:t>
        </w:r>
      </w:hyperlink>
      <w:r>
        <w:rPr>
          <w:rFonts w:eastAsia="Times New Roman"/>
        </w:rPr>
        <w:t>).</w:t>
      </w:r>
    </w:p>
    <w:p w:rsidR="00250D69" w:rsidRDefault="00250D69" w:rsidP="00250D69">
      <w:r>
        <w:br/>
        <w:t>ГАРАНТ.РУ: </w:t>
      </w:r>
      <w:hyperlink r:id="rId264" w:anchor="ixzz5LOgiXIHK" w:history="1">
        <w:r>
          <w:rPr>
            <w:rStyle w:val="a3"/>
          </w:rPr>
          <w:t>http://www.garant.ru/news/1207098/#ixzz5LOgiXIHK</w:t>
        </w:r>
      </w:hyperlink>
    </w:p>
    <w:p w:rsidR="00250D69" w:rsidRDefault="00250D69" w:rsidP="00250D69"/>
    <w:p w:rsidR="00250D69" w:rsidRDefault="00250D69" w:rsidP="00250D69">
      <w:pPr>
        <w:rPr>
          <w:b/>
          <w:bCs/>
        </w:rPr>
      </w:pPr>
      <w:r>
        <w:rPr>
          <w:b/>
          <w:bCs/>
        </w:rPr>
        <w:t>Минфин России рассказал, какую ставку налога на прибыль применить для зачисления налога в бюджет субъекта РФ</w:t>
      </w:r>
    </w:p>
    <w:p w:rsidR="00250D69" w:rsidRDefault="00250D69" w:rsidP="00250D69">
      <w:r>
        <w:t>11 июля 2018</w:t>
      </w:r>
    </w:p>
    <w:p w:rsidR="00250D69" w:rsidRDefault="00250D69" w:rsidP="00250D69">
      <w:r>
        <w:t>Если налогоплательщик сменил место регистрации по окончании налогового периода, то в декларации по налогу на прибыль организации за этот налоговый период необходимо указать ту ставку, которая действовала в том субъекте РФ, где налогоплательщик был зарегистрирован ранее. Такой вывод содержится в письме Департамента налоговой и таможенной политики Минфина России от 2 июля 2018 г. № 03-03-06/1/45542 "</w:t>
      </w:r>
      <w:hyperlink r:id="rId265" w:tgtFrame="_blank" w:history="1">
        <w:r>
          <w:rPr>
            <w:rStyle w:val="a3"/>
          </w:rPr>
          <w:t>Об определении ставки налога на прибыль при смене места регистрации налогоплательщика по окончании налогового периода</w:t>
        </w:r>
      </w:hyperlink>
      <w:r>
        <w:t>".</w:t>
      </w:r>
    </w:p>
    <w:p w:rsidR="00250D69" w:rsidRDefault="00250D69" w:rsidP="00250D69">
      <w:r>
        <w:t>По общему правилу, суммы налога на прибыль организаций, которые зачисляются в доходную часть бюджетов субъектов РФ, подлежат уплате по месту нахождения российской организации, а также по месту нахождения каждого из обособленных подразделений.</w:t>
      </w:r>
    </w:p>
    <w:p w:rsidR="00250D69" w:rsidRDefault="00250D69" w:rsidP="00250D69">
      <w:r>
        <w:t>Финансисты указали, что ставка по налогу на прибыль устанавливается в размере 20% за исключением некоторых случаев. При этом сумма налога, исчисленная по ставке 18% зачисляется в бюджет субъектов России. А в период с 2017 года по 2020 год в размере 17%. Но законами субъектов РФ указанная ставка может быть понижена для отдельных категорий налогоплательщиков, но не ниже 13,5%. С 2017 года по 2020 год – не ниже 12,5% (</w:t>
      </w:r>
      <w:hyperlink r:id="rId266" w:anchor="block_28401" w:tgtFrame="_blank" w:history="1">
        <w:r>
          <w:rPr>
            <w:rStyle w:val="a3"/>
          </w:rPr>
          <w:t>п. 1 ст. 284 НК РФ</w:t>
        </w:r>
      </w:hyperlink>
      <w:r>
        <w:t>).</w:t>
      </w:r>
    </w:p>
    <w:p w:rsidR="00250D69" w:rsidRDefault="00250D69" w:rsidP="00250D69">
      <w:r>
        <w:t>Напомним, что налоговым периодом по налогу на прибыль признается календарный год (</w:t>
      </w:r>
      <w:hyperlink r:id="rId267" w:anchor="block_2851" w:tgtFrame="_blank" w:history="1">
        <w:r>
          <w:rPr>
            <w:rStyle w:val="a3"/>
          </w:rPr>
          <w:t>п. 1 ст. 285 НК РФ</w:t>
        </w:r>
      </w:hyperlink>
      <w:r>
        <w:t>). То есть по окончании налогового периода завершается процесс образования налоговой базы, которая была сформирована по месту предыдущей регистрации организации. Следовательно, необходимо применить ту налоговую ставку, которая установлена субъектом РФ по предыдущему месту нахождения.</w:t>
      </w:r>
      <w:r>
        <w:br/>
      </w:r>
      <w:r>
        <w:br/>
        <w:t>ГАРАНТ.РУ: </w:t>
      </w:r>
      <w:hyperlink r:id="rId268" w:anchor="ixzz5LOgpi7kJ" w:history="1">
        <w:r>
          <w:rPr>
            <w:rStyle w:val="a3"/>
          </w:rPr>
          <w:t>http://www.garant.ru/news/1207156/#ixzz5LOgpi7kJ</w:t>
        </w:r>
      </w:hyperlink>
    </w:p>
    <w:p w:rsidR="00250D69" w:rsidRDefault="00250D69" w:rsidP="00250D69"/>
    <w:p w:rsidR="00250D69" w:rsidRDefault="00250D69" w:rsidP="00250D69">
      <w:pPr>
        <w:rPr>
          <w:b/>
          <w:bCs/>
        </w:rPr>
      </w:pPr>
      <w:r>
        <w:rPr>
          <w:b/>
          <w:bCs/>
        </w:rPr>
        <w:t>Работодатель не вправе в одностороннем порядке удерживать с сотрудника стоимость перевыпуска зарплатной карты</w:t>
      </w:r>
    </w:p>
    <w:p w:rsidR="00250D69" w:rsidRDefault="00250D69" w:rsidP="00250D69">
      <w:r>
        <w:t>11 июля 2018</w:t>
      </w:r>
    </w:p>
    <w:p w:rsidR="00250D69" w:rsidRDefault="00250D69" w:rsidP="00250D69">
      <w:r>
        <w:t>К такому </w:t>
      </w:r>
      <w:hyperlink r:id="rId269" w:history="1">
        <w:r>
          <w:rPr>
            <w:rStyle w:val="a3"/>
          </w:rPr>
          <w:t>выводу</w:t>
        </w:r>
      </w:hyperlink>
      <w:r>
        <w:t xml:space="preserve"> пришли эксперты службы Правового консалтинга компании Гарант. Перед организацией встал вопрос: можно ли удержать с работника плату за каждый факт выпуска или </w:t>
      </w:r>
      <w:r>
        <w:lastRenderedPageBreak/>
        <w:t>перевыпуска по истечении срока действия зарплатной карты. Также рассматривалась и возможность внесения сотрудником добровольной компенсации таких расходов работодателя. </w:t>
      </w:r>
    </w:p>
    <w:p w:rsidR="00250D69" w:rsidRDefault="00250D69" w:rsidP="00250D69">
      <w:r>
        <w:t>Cпециалисты пояснили, что это невозможно, поскольку для удержаний из заработной платы установлен исчерпывающий перечень оснований, куда уплата расходов на перевыпуск зарплатной карты не включена (</w:t>
      </w:r>
      <w:hyperlink r:id="rId270" w:anchor="block_13701" w:history="1">
        <w:r>
          <w:rPr>
            <w:rStyle w:val="a3"/>
          </w:rPr>
          <w:t>ч. 1 ст. 137 Трудового кодекса</w:t>
        </w:r>
      </w:hyperlink>
      <w:r>
        <w:t>). При этом, согласно позиции судов, дополнительные вычеты из заработной платы по решению работодателя не допускаются (</w:t>
      </w:r>
      <w:hyperlink r:id="rId271" w:history="1">
        <w:r>
          <w:rPr>
            <w:rStyle w:val="a3"/>
          </w:rPr>
          <w:t>определение Московского городского суда от 12 сентября 2016 г. № 4 г-10226/16</w:t>
        </w:r>
      </w:hyperlink>
      <w:r>
        <w:t>, </w:t>
      </w:r>
      <w:hyperlink r:id="rId272" w:history="1">
        <w:r>
          <w:rPr>
            <w:rStyle w:val="a3"/>
          </w:rPr>
          <w:t>решение Волгоградского областного суда от 20 января 2016 г. по делу № 07-48/2016</w:t>
        </w:r>
      </w:hyperlink>
      <w:r>
        <w:t>). Это объясняется тем, что удержание стоимости перевыпуска банковской карты приводило бы к недополучению работником заработной платы в полном объеме (</w:t>
      </w:r>
      <w:hyperlink r:id="rId273" w:history="1">
        <w:r>
          <w:rPr>
            <w:rStyle w:val="a3"/>
          </w:rPr>
          <w:t>решение Сургутского городского суда Ханты-Мансийского автономного округа – Югры от 15 мая 2013 г. по делу № 2-1961/2013</w:t>
        </w:r>
      </w:hyperlink>
      <w:r>
        <w:t>).</w:t>
      </w:r>
    </w:p>
    <w:p w:rsidR="00250D69" w:rsidRDefault="00250D69" w:rsidP="00250D69">
      <w:r>
        <w:t>При этом они обратили внимание на то, что в практике отсутствует единая позиция относительно возможности удержать стоимость перевыпуска зарплатной карты из заработной платы работника по его заявлению (</w:t>
      </w:r>
      <w:hyperlink r:id="rId274" w:history="1">
        <w:r>
          <w:rPr>
            <w:rStyle w:val="a3"/>
          </w:rPr>
          <w:t>письма Роструда от 26 сентября 2012 г. № ПГ/7156-6-1</w:t>
        </w:r>
      </w:hyperlink>
      <w:r>
        <w:t>, </w:t>
      </w:r>
      <w:hyperlink r:id="rId275" w:history="1">
        <w:r>
          <w:rPr>
            <w:rStyle w:val="a3"/>
          </w:rPr>
          <w:t>от 18 июля 2012 г. № ПГ/5089-6-1</w:t>
        </w:r>
      </w:hyperlink>
      <w:r>
        <w:t>).</w:t>
      </w:r>
      <w:r>
        <w:br/>
      </w:r>
      <w:r>
        <w:br/>
        <w:t>ГАРАНТ.РУ: </w:t>
      </w:r>
      <w:hyperlink r:id="rId276" w:anchor="ixzz5LOh52XAU" w:history="1">
        <w:r>
          <w:rPr>
            <w:rStyle w:val="a3"/>
          </w:rPr>
          <w:t>http://www.garant.ru/news/1207154/#ixzz5LOh52XAU</w:t>
        </w:r>
      </w:hyperlink>
    </w:p>
    <w:p w:rsidR="00250D69" w:rsidRDefault="00250D69" w:rsidP="00250D69"/>
    <w:p w:rsidR="00250D69" w:rsidRDefault="00250D69" w:rsidP="00250D69"/>
    <w:p w:rsidR="00250D69" w:rsidRDefault="00250D69" w:rsidP="00250D69">
      <w:pPr>
        <w:rPr>
          <w:b/>
          <w:bCs/>
        </w:rPr>
      </w:pPr>
      <w:r>
        <w:rPr>
          <w:b/>
          <w:bCs/>
        </w:rPr>
        <w:t>Утверждена новая методика оценки эффективности оздоровления детей в лагерях отдыха</w:t>
      </w:r>
    </w:p>
    <w:p w:rsidR="00250D69" w:rsidRDefault="00250D69" w:rsidP="00250D69">
      <w:r>
        <w:t>11 июля 2018</w:t>
      </w:r>
    </w:p>
    <w:p w:rsidR="00250D69" w:rsidRDefault="00250D69" w:rsidP="00250D69">
      <w:r>
        <w:t>Утверждены новые рекомендации по оценке:</w:t>
      </w:r>
    </w:p>
    <w:p w:rsidR="00250D69" w:rsidRDefault="00250D69" w:rsidP="00250D69">
      <w:pPr>
        <w:numPr>
          <w:ilvl w:val="0"/>
          <w:numId w:val="25"/>
        </w:numPr>
        <w:rPr>
          <w:rFonts w:eastAsia="Times New Roman"/>
        </w:rPr>
      </w:pPr>
      <w:r>
        <w:rPr>
          <w:rFonts w:eastAsia="Times New Roman"/>
        </w:rPr>
        <w:t>эффективности оздоровления детей и подростков, отдохнувших в стационарных организациях отдыха и оздоровления с продолжительностью смены не менее 21 дня;</w:t>
      </w:r>
    </w:p>
    <w:p w:rsidR="00250D69" w:rsidRDefault="00250D69" w:rsidP="00250D69">
      <w:pPr>
        <w:numPr>
          <w:ilvl w:val="0"/>
          <w:numId w:val="25"/>
        </w:numPr>
        <w:rPr>
          <w:rFonts w:eastAsia="Times New Roman"/>
        </w:rPr>
      </w:pPr>
      <w:r>
        <w:rPr>
          <w:rFonts w:eastAsia="Times New Roman"/>
        </w:rPr>
        <w:t>эффективности организации оздоровления в стационарных организациях отдыха и оздоровления детей (Методические рекомендации МР 2.4.4.0127-18 "</w:t>
      </w:r>
      <w:hyperlink r:id="rId277" w:history="1">
        <w:r>
          <w:rPr>
            <w:rStyle w:val="a3"/>
            <w:rFonts w:eastAsia="Times New Roman"/>
          </w:rPr>
          <w:t>Методика оценки эффективности оздоровления в стационарных организациях отдыха и оздоровления детей</w:t>
        </w:r>
      </w:hyperlink>
      <w:r>
        <w:rPr>
          <w:rFonts w:eastAsia="Times New Roman"/>
        </w:rPr>
        <w:t>").</w:t>
      </w:r>
    </w:p>
    <w:p w:rsidR="00250D69" w:rsidRDefault="00250D69" w:rsidP="00250D69">
      <w:r>
        <w:t>Эффективность детского оздоровления оценивают, сопоставляя результаты медосмотров в начале смены и при ее окончании, по результатам измерения роста, массы тела, мышечной силы и жизненной емкости легких (ЖЕЛ). При этом суммарную динамику показателей рекомендуется выражать в баллах (с использованием специальной таблицы).</w:t>
      </w:r>
    </w:p>
    <w:p w:rsidR="00250D69" w:rsidRDefault="00250D69" w:rsidP="00250D69">
      <w:r>
        <w:t>Эффективность организации оздоровления оценивается Роспотребнадзором по специальной формуле. Она учитывает так называемый "недополученный оздоровительный эффект" с множеством поправочных коэффициентов: по условиям проживания, по организации питания и водоснабжения, по условиям для реализации программ дополнительного образования и по условиям для реализации лечебно-оздоровительных и закаливающих процедур.</w:t>
      </w:r>
    </w:p>
    <w:p w:rsidR="00250D69" w:rsidRDefault="00250D69" w:rsidP="00250D69">
      <w:r>
        <w:t>Оценка этих условий осуществляется по специальной анкете.</w:t>
      </w:r>
    </w:p>
    <w:p w:rsidR="00250D69" w:rsidRDefault="00250D69" w:rsidP="00250D69">
      <w:r>
        <w:t>Для наглядности в документе приведены примеры расчетов и оценок. </w:t>
      </w:r>
    </w:p>
    <w:p w:rsidR="00250D69" w:rsidRDefault="00250D69" w:rsidP="00250D69">
      <w:r>
        <w:br/>
        <w:t>ГАРАНТ.РУ: </w:t>
      </w:r>
      <w:hyperlink r:id="rId278" w:anchor="ixzz5LOhCi8Iu" w:history="1">
        <w:r>
          <w:rPr>
            <w:rStyle w:val="a3"/>
          </w:rPr>
          <w:t>http://www.garant.ru/news/1207155/#ixzz5LOhCi8Iu</w:t>
        </w:r>
      </w:hyperlink>
    </w:p>
    <w:p w:rsidR="00250D69" w:rsidRDefault="00250D69" w:rsidP="00250D69"/>
    <w:p w:rsidR="00250D69" w:rsidRDefault="00250D69" w:rsidP="00250D69">
      <w:pPr>
        <w:rPr>
          <w:b/>
          <w:bCs/>
        </w:rPr>
      </w:pPr>
      <w:r>
        <w:rPr>
          <w:b/>
          <w:bCs/>
        </w:rPr>
        <w:t>При приобретении квартиры физлицом иногда может появиться доход, облагаемый НДФЛ</w:t>
      </w:r>
    </w:p>
    <w:p w:rsidR="00250D69" w:rsidRDefault="00250D69" w:rsidP="00250D69">
      <w:r>
        <w:t>11 июля 2018</w:t>
      </w:r>
    </w:p>
    <w:p w:rsidR="00250D69" w:rsidRDefault="00250D69" w:rsidP="00250D69">
      <w:r>
        <w:t>Если физлицо приобретает квартиру у организации по цене ниже рыночной, то ему необходимо уплатить НДФЛ с дохода, полученного в натуральной форме, который рассчитывается как разница между рыночной стоимостью квартиры и оплаченной налогоплательщиком части стоимости квартиры. Такой вывод содержится в письме Департамента налоговой и таможенной политики Минфина России от 18 июня 2018 г. № 03-04-06/41470 "</w:t>
      </w:r>
      <w:hyperlink r:id="rId279" w:tgtFrame="_blank" w:history="1">
        <w:r>
          <w:rPr>
            <w:rStyle w:val="a3"/>
          </w:rPr>
          <w:t>О возникновении у физических лиц, в том числе работников организации, дохода при приобретении у указанной организации квартир по ценам ниже рыночных</w:t>
        </w:r>
      </w:hyperlink>
      <w:r>
        <w:t>". При этом, в стоимость товара, признанного натуральным доходом физлица, включаются НДС и акцизы.</w:t>
      </w:r>
    </w:p>
    <w:p w:rsidR="00250D69" w:rsidRDefault="00250D69" w:rsidP="00250D69">
      <w:r>
        <w:lastRenderedPageBreak/>
        <w:t>При получении физлицом дохода от ИП и организаций в натуральной форме в виде товара, налоговую базу определяют как стоимость этих товаров, исчисленную исходя из рыночных цен (</w:t>
      </w:r>
      <w:hyperlink r:id="rId280" w:anchor="block_2111" w:history="1">
        <w:r>
          <w:rPr>
            <w:rStyle w:val="a3"/>
          </w:rPr>
          <w:t>п. 1 ст. 211</w:t>
        </w:r>
      </w:hyperlink>
      <w:r>
        <w:t>, </w:t>
      </w:r>
      <w:hyperlink r:id="rId281" w:anchor="block_105033" w:tgtFrame="_blank" w:history="1">
        <w:r>
          <w:rPr>
            <w:rStyle w:val="a3"/>
          </w:rPr>
          <w:t>п. 3 ст. 105.3 Налогового кодекса</w:t>
        </w:r>
      </w:hyperlink>
      <w:r>
        <w:t>).</w:t>
      </w:r>
    </w:p>
    <w:p w:rsidR="00250D69" w:rsidRDefault="00250D69" w:rsidP="00250D69">
      <w:r>
        <w:t>Ведомство отметило, что к доходам, полученным в натуральной форме, относятся, например, товары, полученные физлицом от организаций или ИП безвозмездно, или с частичной оплатой. Добавим, что кроме того, к таким доходам относится оплата за физлицо полностью или частично работ, услуг, имущественных прав, питания, отдыха, коммунальных услуг, обучения в интересах налогоплательщика, оплата труда в натуральной форме (</w:t>
      </w:r>
      <w:hyperlink r:id="rId282" w:anchor="block_21120" w:tgtFrame="_blank" w:history="1">
        <w:r>
          <w:rPr>
            <w:rStyle w:val="a3"/>
          </w:rPr>
          <w:t>п. 2 ст. 211 НК РФ</w:t>
        </w:r>
      </w:hyperlink>
      <w:r>
        <w:t>).</w:t>
      </w:r>
    </w:p>
    <w:p w:rsidR="00250D69" w:rsidRDefault="00250D69" w:rsidP="00250D69">
      <w:r>
        <w:t>Напомним, что при определении налоговой базы НДФЛ учитываются все доходы налогоплательщика, полученные в денежной, натуральной форме, а также доходы в виде материальной выгоды (</w:t>
      </w:r>
      <w:hyperlink r:id="rId283" w:anchor="block_2101" w:tgtFrame="_blank" w:history="1">
        <w:r>
          <w:rPr>
            <w:rStyle w:val="a3"/>
          </w:rPr>
          <w:t>п. 1 ст. 210 НК РФ</w:t>
        </w:r>
      </w:hyperlink>
      <w:r>
        <w:t>).</w:t>
      </w:r>
      <w:r>
        <w:br/>
      </w:r>
      <w:r>
        <w:br/>
        <w:t>ГАРАНТ.РУ: </w:t>
      </w:r>
      <w:hyperlink r:id="rId284" w:anchor="ixzz5LOhKY5zo" w:history="1">
        <w:r>
          <w:rPr>
            <w:rStyle w:val="a3"/>
          </w:rPr>
          <w:t>http://www.garant.ru/news/1207171/#ixzz5LOhKY5zo</w:t>
        </w:r>
      </w:hyperlink>
    </w:p>
    <w:p w:rsidR="00250D69" w:rsidRDefault="00250D69" w:rsidP="00250D69"/>
    <w:p w:rsidR="00250D69" w:rsidRDefault="00250D69" w:rsidP="00250D69">
      <w:pPr>
        <w:rPr>
          <w:b/>
          <w:bCs/>
        </w:rPr>
      </w:pPr>
    </w:p>
    <w:p w:rsidR="00250D69" w:rsidRDefault="00250D69" w:rsidP="00250D69">
      <w:pPr>
        <w:rPr>
          <w:b/>
          <w:bCs/>
        </w:rPr>
      </w:pPr>
      <w:r>
        <w:rPr>
          <w:b/>
          <w:bCs/>
        </w:rPr>
        <w:t>Госдума приняла закон, обязывающий угонщиков платить за ущерб, причиненный автомобилю другими лицами</w:t>
      </w:r>
    </w:p>
    <w:p w:rsidR="00250D69" w:rsidRDefault="00250D69" w:rsidP="00250D69">
      <w:r>
        <w:t>11 июля 2018</w:t>
      </w:r>
    </w:p>
    <w:p w:rsidR="00250D69" w:rsidRDefault="00250D69" w:rsidP="00250D69">
      <w:r>
        <w:t>Сегодня нижняя палата парламента приняла в третьем чтении федеральный закон, которым установлена </w:t>
      </w:r>
      <w:hyperlink r:id="rId285" w:history="1">
        <w:r>
          <w:rPr>
            <w:rStyle w:val="a3"/>
          </w:rPr>
          <w:t>ответственность лиц, завладевших чужим имуществом, за его повреждения или утрату</w:t>
        </w:r>
      </w:hyperlink>
      <w:r>
        <w:t>. В частности, новой редакцией </w:t>
      </w:r>
      <w:hyperlink r:id="rId286" w:anchor="block_1080" w:history="1">
        <w:r>
          <w:rPr>
            <w:rStyle w:val="a3"/>
          </w:rPr>
          <w:t>ст. 1080 Гражданского кодекса</w:t>
        </w:r>
      </w:hyperlink>
      <w:r>
        <w:t> устанавливается правило, согласно которому лицо, неправомерно завладевшее чужим имуществом, которое впоследствии было повреждено либо утрачено вследствие действий другого лица, действовавшего независимо от первого, будет отвечать за причиненный вред. При этом непосредственный причинитель вреда от его возмещения освобождаться не будет.</w:t>
      </w:r>
    </w:p>
    <w:p w:rsidR="00250D69" w:rsidRDefault="00250D69" w:rsidP="00250D69">
      <w:r>
        <w:t>Как пояснил председатель Комитета Госдумы по государственному строительству и законодательству </w:t>
      </w:r>
      <w:r>
        <w:rPr>
          <w:b/>
          <w:bCs/>
        </w:rPr>
        <w:t>Павел Крашенников</w:t>
      </w:r>
      <w:r>
        <w:t>, нововведение будет особенно важно в случае угонов автомобилей и их последующего повреждения. Ведь угонщик будет отвечать как в случае совершения преступления группой лиц, так и при оставлении транспортного средства без присмотра и причинении ему вреда. При этом он обратил внимание на тот факт, что в указанных случаях будет применяться общее правило: тот, кто возместил вред за чужие действия, будет вправе требовать последующего возмещения с непосредственного причинителя вреда.</w:t>
      </w:r>
    </w:p>
    <w:p w:rsidR="00250D69" w:rsidRDefault="00250D69" w:rsidP="00250D69">
      <w:r>
        <w:t>Отметим, что закон принят во исполнение </w:t>
      </w:r>
      <w:hyperlink r:id="rId287" w:history="1">
        <w:r>
          <w:rPr>
            <w:rStyle w:val="a3"/>
          </w:rPr>
          <w:t>Постановления Конституционного Суда Российской Федерации РФ от 7 апреля 2015 г. № 7-П</w:t>
        </w:r>
      </w:hyperlink>
      <w:r>
        <w:t>, которым нормы, не позволяющие обеспечить возмещение виновным в угоне автомобиля лицом имущественного вреда, причиненного этому транспортного средства в связи с его угоном и последующей кражей другим лицом, были признаны противоречащими </w:t>
      </w:r>
      <w:hyperlink r:id="rId288" w:history="1">
        <w:r>
          <w:rPr>
            <w:rStyle w:val="a3"/>
          </w:rPr>
          <w:t>Конституции РФ</w:t>
        </w:r>
      </w:hyperlink>
      <w:r>
        <w:t>.</w:t>
      </w:r>
    </w:p>
    <w:p w:rsidR="00250D69" w:rsidRDefault="00250D69" w:rsidP="00250D69">
      <w:r>
        <w:br/>
        <w:t>ГАРАНТ.РУ: </w:t>
      </w:r>
      <w:hyperlink r:id="rId289" w:anchor="ixzz5LOhRmUPZ" w:history="1">
        <w:r>
          <w:rPr>
            <w:rStyle w:val="a3"/>
          </w:rPr>
          <w:t>http://www.garant.ru/news/1207170/#ixzz5LOhRmUPZ</w:t>
        </w:r>
      </w:hyperlink>
    </w:p>
    <w:p w:rsidR="00250D69" w:rsidRDefault="00250D69" w:rsidP="00250D69"/>
    <w:p w:rsidR="00250D69" w:rsidRDefault="00250D69" w:rsidP="00250D69">
      <w:pPr>
        <w:rPr>
          <w:b/>
          <w:bCs/>
        </w:rPr>
      </w:pPr>
      <w:r>
        <w:rPr>
          <w:b/>
          <w:bCs/>
        </w:rPr>
        <w:t>Разъяснено, как отразить в справке 2-НДФЛ доход физлица по операциям с ценными бумагами</w:t>
      </w:r>
    </w:p>
    <w:p w:rsidR="00250D69" w:rsidRDefault="00250D69" w:rsidP="00250D69">
      <w:r>
        <w:t>12 июля 2018</w:t>
      </w:r>
    </w:p>
    <w:p w:rsidR="00250D69" w:rsidRDefault="00250D69" w:rsidP="00250D69">
      <w:r>
        <w:t>Доход налогоплательщика, полученный от операций с ценными бумагами, отражается в справке по форме 2-НДФЛ с указанием месяца, соответствующему дате получения дохода. Такой вывод содержится в письме Департамента налоговой и таможенной политики Минфина России от 18 июня 2018 г. № 03-04-05/41577 "</w:t>
      </w:r>
      <w:hyperlink r:id="rId290" w:history="1">
        <w:r>
          <w:rPr>
            <w:rStyle w:val="a3"/>
          </w:rPr>
          <w:t>Об отражении брокером в справке по форме 2-НДФЛ доходов от реализации ценных бумаг</w:t>
        </w:r>
      </w:hyperlink>
      <w:r>
        <w:t>". При этом дата фактического получения дохода налогоплательщиком в денежной форме по операциям с ценными бумагами определяется днем перечисления денежных средств на счета налогоплательщика в банках либо по поручению физлица на счета третьих лиц.</w:t>
      </w:r>
    </w:p>
    <w:p w:rsidR="00250D69" w:rsidRDefault="00250D69" w:rsidP="00250D69">
      <w:r>
        <w:t>Вывод финансистов основывается на следующих нормах Налогового кодекса.</w:t>
      </w:r>
    </w:p>
    <w:p w:rsidR="00250D69" w:rsidRDefault="00250D69" w:rsidP="00250D69">
      <w:r>
        <w:t>В соответствии с </w:t>
      </w:r>
      <w:hyperlink r:id="rId291" w:anchor="block_226110" w:tgtFrame="_blank" w:history="1">
        <w:r>
          <w:rPr>
            <w:rStyle w:val="a3"/>
          </w:rPr>
          <w:t>п. 10 ст. 226.1 НК РФ</w:t>
        </w:r>
      </w:hyperlink>
      <w:r>
        <w:t> выплатой денежных средств является выплата налоговым агентом денежных средств наличным, безналичным способом налогоплательщику или третьему лицу по требованию налогоплательщика. Согласно </w:t>
      </w:r>
      <w:hyperlink r:id="rId292" w:anchor="block_22301" w:tgtFrame="_blank" w:history="1">
        <w:r>
          <w:rPr>
            <w:rStyle w:val="a3"/>
          </w:rPr>
          <w:t>подп. 1 п. 1 ст. 223 НК РФ</w:t>
        </w:r>
      </w:hyperlink>
      <w:r>
        <w:t xml:space="preserve"> при получении </w:t>
      </w:r>
      <w:r>
        <w:lastRenderedPageBreak/>
        <w:t>доходов в денежной форме дата фактического получения дохода налогоплательщиком определяется как день выплаты дохода.</w:t>
      </w:r>
    </w:p>
    <w:p w:rsidR="00250D69" w:rsidRDefault="00250D69" w:rsidP="00250D69">
      <w:r>
        <w:t>Физлицо по заявлению вправе запросить у налогового агента справку о полученных доходах и удержанных суммах налога по форме 2-НДФЛ (</w:t>
      </w:r>
      <w:hyperlink r:id="rId293" w:anchor="block_23003" w:tgtFrame="_blank" w:history="1">
        <w:r>
          <w:rPr>
            <w:rStyle w:val="a3"/>
          </w:rPr>
          <w:t>п. 3 ст. 230 НК РФ</w:t>
        </w:r>
      </w:hyperlink>
      <w:r>
        <w:t>, приказ ФНС России от 30 октября 2015 г. № ММВ-7-11/485@ "</w:t>
      </w:r>
      <w:hyperlink r:id="rId294" w:history="1">
        <w:r>
          <w:rPr>
            <w:rStyle w:val="a3"/>
          </w:rPr>
          <w:t>Об утверждении формы сведений о доходах физического лица, порядка заполнения и формата ее представления в электронной форме</w:t>
        </w:r>
      </w:hyperlink>
      <w:r>
        <w:t>").</w:t>
      </w:r>
    </w:p>
    <w:p w:rsidR="00250D69" w:rsidRDefault="00250D69" w:rsidP="00250D69">
      <w:r>
        <w:t>Напомним, что подавать декларацию физлицу не нужно. Исчисление и уплата суммы НДФЛ в отношении доходов по операциям с ценными бумагами производится налоговым агентом (</w:t>
      </w:r>
      <w:hyperlink r:id="rId295" w:anchor="block_226107" w:tgtFrame="_blank" w:history="1">
        <w:r>
          <w:rPr>
            <w:rStyle w:val="a3"/>
          </w:rPr>
          <w:t>п. 7 ст. 226.1 НК РФ</w:t>
        </w:r>
      </w:hyperlink>
      <w:r>
        <w:t>).</w:t>
      </w:r>
      <w:r>
        <w:br/>
      </w:r>
      <w:r>
        <w:br/>
        <w:t>ГАРАНТ.РУ: </w:t>
      </w:r>
      <w:hyperlink r:id="rId296" w:anchor="ixzz5LOhdzUKJ" w:history="1">
        <w:r>
          <w:rPr>
            <w:rStyle w:val="a3"/>
          </w:rPr>
          <w:t>http://www.garant.ru/news/1207183/#ixzz5LOhdzUKJ</w:t>
        </w:r>
      </w:hyperlink>
    </w:p>
    <w:p w:rsidR="00250D69" w:rsidRDefault="00250D69" w:rsidP="00250D69"/>
    <w:p w:rsidR="00250D69" w:rsidRDefault="00250D69" w:rsidP="00250D69">
      <w:pPr>
        <w:rPr>
          <w:b/>
          <w:bCs/>
        </w:rPr>
      </w:pPr>
      <w:r>
        <w:rPr>
          <w:b/>
          <w:bCs/>
        </w:rPr>
        <w:t>Разработан профстандарт для руководителей профессиональных образовательных организаций</w:t>
      </w:r>
    </w:p>
    <w:p w:rsidR="00250D69" w:rsidRDefault="00250D69" w:rsidP="00250D69">
      <w:r>
        <w:t>12 июля 2018</w:t>
      </w:r>
    </w:p>
    <w:p w:rsidR="00250D69" w:rsidRDefault="00250D69" w:rsidP="00250D69">
      <w:r>
        <w:t>Согласно представленному Минтрудом России проекту приказа, управление структурным подразделением профессиональной образовательной организации должно осуществляться лицами, занимающими следующие должности:</w:t>
      </w:r>
    </w:p>
    <w:p w:rsidR="00250D69" w:rsidRDefault="00250D69" w:rsidP="00250D69">
      <w:pPr>
        <w:numPr>
          <w:ilvl w:val="0"/>
          <w:numId w:val="26"/>
        </w:numPr>
        <w:rPr>
          <w:rFonts w:eastAsia="Times New Roman"/>
        </w:rPr>
      </w:pPr>
      <w:r>
        <w:rPr>
          <w:rFonts w:eastAsia="Times New Roman"/>
        </w:rPr>
        <w:t>заместитель руководителя (директора, заведующего, начальника);</w:t>
      </w:r>
    </w:p>
    <w:p w:rsidR="00250D69" w:rsidRDefault="00250D69" w:rsidP="00250D69">
      <w:pPr>
        <w:numPr>
          <w:ilvl w:val="0"/>
          <w:numId w:val="26"/>
        </w:numPr>
        <w:rPr>
          <w:rFonts w:eastAsia="Times New Roman"/>
        </w:rPr>
      </w:pPr>
      <w:r>
        <w:rPr>
          <w:rFonts w:eastAsia="Times New Roman"/>
        </w:rPr>
        <w:t>руководитель (директор, заведующий, начальник, управляющий) структурного подразделения;</w:t>
      </w:r>
    </w:p>
    <w:p w:rsidR="00250D69" w:rsidRDefault="00250D69" w:rsidP="00250D69">
      <w:pPr>
        <w:numPr>
          <w:ilvl w:val="0"/>
          <w:numId w:val="26"/>
        </w:numPr>
        <w:rPr>
          <w:rFonts w:eastAsia="Times New Roman"/>
        </w:rPr>
      </w:pPr>
      <w:r>
        <w:rPr>
          <w:rFonts w:eastAsia="Times New Roman"/>
        </w:rPr>
        <w:t>заместитель руководителя (директора, заведующего, начальника, управляющего) структурного подразделения;</w:t>
      </w:r>
    </w:p>
    <w:p w:rsidR="00250D69" w:rsidRDefault="00250D69" w:rsidP="00250D69">
      <w:pPr>
        <w:numPr>
          <w:ilvl w:val="0"/>
          <w:numId w:val="26"/>
        </w:numPr>
        <w:rPr>
          <w:rFonts w:eastAsia="Times New Roman"/>
        </w:rPr>
      </w:pPr>
      <w:r>
        <w:rPr>
          <w:rFonts w:eastAsia="Times New Roman"/>
        </w:rPr>
        <w:t>руководитель (заведующий) учебной (производственной) практики;</w:t>
      </w:r>
    </w:p>
    <w:p w:rsidR="00250D69" w:rsidRDefault="00250D69" w:rsidP="00250D69">
      <w:pPr>
        <w:numPr>
          <w:ilvl w:val="0"/>
          <w:numId w:val="26"/>
        </w:numPr>
        <w:rPr>
          <w:rFonts w:eastAsia="Times New Roman"/>
        </w:rPr>
      </w:pPr>
      <w:r>
        <w:rPr>
          <w:rFonts w:eastAsia="Times New Roman"/>
        </w:rPr>
        <w:t>старший мастер</w:t>
      </w:r>
      <w:hyperlink r:id="rId297" w:anchor="sdfootnote1sym" w:history="1">
        <w:r>
          <w:rPr>
            <w:rStyle w:val="a3"/>
            <w:rFonts w:eastAsia="Times New Roman"/>
            <w:vertAlign w:val="superscript"/>
          </w:rPr>
          <w:t>1</w:t>
        </w:r>
      </w:hyperlink>
      <w:r>
        <w:rPr>
          <w:rFonts w:eastAsia="Times New Roman"/>
        </w:rPr>
        <w:t>.</w:t>
      </w:r>
    </w:p>
    <w:p w:rsidR="00250D69" w:rsidRDefault="00250D69" w:rsidP="00250D69">
      <w:r>
        <w:t>Предполагается, что для работы в указанных должностях понадобится высшее образование и дополнительное профессиональное по профилю профессиональной деятельности. А также не менее трех лет стажа педагогической или руководящей деятельности в образовательных организациях или руководящей деятельности в иных организациях. Также обязательными условиями будут отсутствие ограничений на занятие педагогической деятельностью, трудовой деятельностью в сфере образования, развития несовершеннолетних, прохождение обязательных предварительных и периодических медосмотров, а также внеочередных осмотров и аттестации. При этом рекомендуется иметь дополнительное профессиональное образование по профилю профессиональной деятельности не реже одного раза в три года. А при отсутствии педагогического образования рекомендуется дополнительное профессиональное образование после трудоустройства.</w:t>
      </w:r>
    </w:p>
    <w:p w:rsidR="00250D69" w:rsidRDefault="00250D69" w:rsidP="00250D69">
      <w:r>
        <w:t>С полным списком уже принятых профессиональных стандартов вы можете познакомиться в нашей </w:t>
      </w:r>
      <w:hyperlink w:history="1">
        <w:r>
          <w:rPr>
            <w:rStyle w:val="a3"/>
          </w:rPr>
          <w:t>бизнес-справке</w:t>
        </w:r>
      </w:hyperlink>
    </w:p>
    <w:p w:rsidR="00250D69" w:rsidRDefault="00250D69" w:rsidP="00250D69">
      <w:r>
        <w:t>Планируется, что управление профессиональной образовательной организацией должен осуществлять директор или заместитель руководителя (директора, начальника). Для работы в этих должностях потребуется наличие высшего образования, дополнительного профессионального образования по одному из направлений: управление образовательной организацией, менеджмент и экономика, управление персоналом, управление проектами, государственное и муниципальное управление. Помимо этого, в число обязательных требований планируется включить наличие не менее трех лет стажа педагогической или руководящей деятельности в образовательных организациях или руководящей деятельности в других организациях и выполнение особых условий допуска к работе, аналогичных установленным для руководителей структурных подразделений организации. </w:t>
      </w:r>
    </w:p>
    <w:p w:rsidR="00250D69" w:rsidRDefault="00250D69" w:rsidP="00250D69">
      <w:r>
        <w:t>Предполагается, что требование о наличии высшего образования и опыта работы в образовательной организации не будет предъявляться к лицам, занимающим эти должности и отвечающим за хозяйственную деятельность. При этом для руководителей профессиональных образовательных организаций, входящих в структуру организации высшего образования, рекомендуется наличие ученой степени.</w:t>
      </w:r>
    </w:p>
    <w:p w:rsidR="00250D69" w:rsidRDefault="00250D69" w:rsidP="00250D69">
      <w:r>
        <w:lastRenderedPageBreak/>
        <w:t>Общественное обсуждение документа завершится 24 июля.</w:t>
      </w:r>
      <w:r>
        <w:br/>
      </w:r>
      <w:r>
        <w:br/>
        <w:t>ГАРАНТ.РУ: </w:t>
      </w:r>
      <w:hyperlink r:id="rId298" w:anchor="ixzz5LOhqqex0" w:history="1">
        <w:r>
          <w:rPr>
            <w:rStyle w:val="a3"/>
          </w:rPr>
          <w:t>http://www.garant.ru/news/1207184/#ixzz5LOhqqex0</w:t>
        </w:r>
      </w:hyperlink>
    </w:p>
    <w:p w:rsidR="00250D69" w:rsidRDefault="00250D69" w:rsidP="00250D69"/>
    <w:p w:rsidR="00250D69" w:rsidRDefault="00250D69" w:rsidP="00250D69"/>
    <w:p w:rsidR="00250D69" w:rsidRDefault="00250D69" w:rsidP="00250D69">
      <w:pPr>
        <w:rPr>
          <w:b/>
          <w:bCs/>
        </w:rPr>
      </w:pPr>
      <w:r>
        <w:rPr>
          <w:b/>
          <w:bCs/>
        </w:rPr>
        <w:t>Доход от работ и услуг, выполненных во время применения патента, не признается для налогообложения при ПСН</w:t>
      </w:r>
    </w:p>
    <w:p w:rsidR="00250D69" w:rsidRDefault="00250D69" w:rsidP="00250D69">
      <w:r>
        <w:t>12 июля 2018</w:t>
      </w:r>
    </w:p>
    <w:p w:rsidR="00250D69" w:rsidRDefault="00250D69" w:rsidP="00250D69">
      <w:r>
        <w:t>ФНС России сообщает, что Верховный Суд Российской Федерации в </w:t>
      </w:r>
      <w:hyperlink r:id="rId299" w:history="1">
        <w:r>
          <w:rPr>
            <w:rStyle w:val="a3"/>
          </w:rPr>
          <w:t>определении от 25 мая 2018 г. № 307-КГ18-2404</w:t>
        </w:r>
      </w:hyperlink>
      <w:r>
        <w:t> подтвердил, что денежные средства за работы, выполненные в период действия патента, но полученные после окончания его срока, облагаются налогом по системе налогообложения, которую налогоплательщик применяет в момент их поступления. В рассматриваемом судом случае это был УСН, но все сказанное относится и к другим системам налогообложения, которые предприниматель будет применять после окончания действия патента (</w:t>
      </w:r>
      <w:hyperlink r:id="rId300" w:history="1">
        <w:r>
          <w:rPr>
            <w:rStyle w:val="a3"/>
          </w:rPr>
          <w:t>информация ФНС России от 5 июля 2018 года</w:t>
        </w:r>
      </w:hyperlink>
      <w:r>
        <w:t>).</w:t>
      </w:r>
    </w:p>
    <w:p w:rsidR="00250D69" w:rsidRDefault="00250D69" w:rsidP="00250D69">
      <w:r>
        <w:t>Дело в том, что доходы при ПСН признаются кассовым методом. Момент передачи заказчику результатов работ (услуг) не имеет значения. Поэтому доход от работ (услуг), выполненных во время применения патента, не признается для налогообложения при ПСН. Следовательно, он должен быть учтен в момент получения денег, то есть уже в рамках системы, которую ИП применяет после окончания срока действия патента.</w:t>
      </w:r>
      <w:r>
        <w:br/>
      </w:r>
      <w:r>
        <w:br/>
        <w:t>ГАРАНТ.РУ: </w:t>
      </w:r>
      <w:hyperlink r:id="rId301" w:anchor="ixzz5LOhyfAA0" w:history="1">
        <w:r>
          <w:rPr>
            <w:rStyle w:val="a3"/>
          </w:rPr>
          <w:t>http://www.garant.ru/news/1207197/#ixzz5LOhyfAA0</w:t>
        </w:r>
      </w:hyperlink>
    </w:p>
    <w:p w:rsidR="00250D69" w:rsidRDefault="00250D69" w:rsidP="00250D69"/>
    <w:p w:rsidR="00250D69" w:rsidRDefault="00250D69" w:rsidP="00250D69">
      <w:pPr>
        <w:rPr>
          <w:b/>
          <w:bCs/>
        </w:rPr>
      </w:pPr>
      <w:r>
        <w:rPr>
          <w:b/>
          <w:bCs/>
        </w:rPr>
        <w:t>Посредники, перечисляющие деньги физлицам, не являются налоговыми агентами по НДФЛ</w:t>
      </w:r>
    </w:p>
    <w:p w:rsidR="00250D69" w:rsidRDefault="00250D69" w:rsidP="00250D69">
      <w:r>
        <w:t>12 июля 2018</w:t>
      </w:r>
    </w:p>
    <w:p w:rsidR="00250D69" w:rsidRDefault="00250D69" w:rsidP="00250D69">
      <w:r>
        <w:t>Налоговыми агентами по НДФЛ </w:t>
      </w:r>
      <w:hyperlink r:id="rId302" w:anchor="p_9339" w:history="1">
        <w:r>
          <w:rPr>
            <w:rStyle w:val="a3"/>
          </w:rPr>
          <w:t>признаются</w:t>
        </w:r>
      </w:hyperlink>
      <w:r>
        <w:t> российские организации, ИП, нотариусы, занимающиеся частной практикой, адвокаты, учредившие адвокатские кабинета, а также обособленные подразделения иностранных организаций в РФ, являющиеся источником выплаты доходов налогоплательщику, за исключением </w:t>
      </w:r>
      <w:hyperlink r:id="rId303" w:history="1">
        <w:r>
          <w:rPr>
            <w:rStyle w:val="a3"/>
          </w:rPr>
          <w:t>доходов</w:t>
        </w:r>
      </w:hyperlink>
      <w:r>
        <w:t>, в отношении которых исчисление и уплата налога осуществляются физлицами самостоятельно (</w:t>
      </w:r>
      <w:hyperlink r:id="rId304" w:history="1">
        <w:r>
          <w:rPr>
            <w:rStyle w:val="a3"/>
          </w:rPr>
          <w:t>письмо Минфина России от 9 июня 2018 г. № 03-04-05/39853</w:t>
        </w:r>
      </w:hyperlink>
      <w:r>
        <w:t>).</w:t>
      </w:r>
    </w:p>
    <w:p w:rsidR="00250D69" w:rsidRDefault="00250D69" w:rsidP="00250D69">
      <w:r>
        <w:t>Посредники, в том числе участвующие в расчетах с физлицами, налоговыми агентами по НДФЛ не признаются, поскольку не являются источниками выплаты дохода.</w:t>
      </w:r>
      <w:r>
        <w:br/>
      </w:r>
      <w:r>
        <w:br/>
        <w:t>ГАРАНТ.РУ: </w:t>
      </w:r>
      <w:hyperlink r:id="rId305" w:anchor="ixzz5LOi4wrwf" w:history="1">
        <w:r>
          <w:rPr>
            <w:rStyle w:val="a3"/>
          </w:rPr>
          <w:t>http://www.garant.ru/news/1207199/#ixzz5LOi4wrwf</w:t>
        </w:r>
      </w:hyperlink>
    </w:p>
    <w:p w:rsidR="00250D69" w:rsidRDefault="00250D69" w:rsidP="00250D69"/>
    <w:p w:rsidR="00250D69" w:rsidRDefault="00250D69" w:rsidP="00250D69">
      <w:pPr>
        <w:rPr>
          <w:b/>
          <w:bCs/>
        </w:rPr>
      </w:pPr>
      <w:r>
        <w:rPr>
          <w:b/>
          <w:bCs/>
        </w:rPr>
        <w:t>В Госдуму внесены законопроекты об обеспечении бесперебойного тепло- и водоснабжения</w:t>
      </w:r>
    </w:p>
    <w:p w:rsidR="00250D69" w:rsidRDefault="00250D69" w:rsidP="00250D69">
      <w:r>
        <w:t>12 июля 2018</w:t>
      </w:r>
    </w:p>
    <w:p w:rsidR="00250D69" w:rsidRDefault="00250D69" w:rsidP="00250D69">
      <w:r>
        <w:t>Правительство РФ предложило вводить публичное управление и назначать публичного управляющего ресурсоснабжающими организациями для ликвидации чрезвычайных ситуаций или устранения угрозы их возникновения</w:t>
      </w:r>
      <w:hyperlink r:id="rId306" w:anchor="sdfootnote1sym" w:history="1">
        <w:r>
          <w:rPr>
            <w:rStyle w:val="a3"/>
            <w:vertAlign w:val="superscript"/>
          </w:rPr>
          <w:t>1</w:t>
        </w:r>
      </w:hyperlink>
      <w:r>
        <w:t>. Согласно законопроекту кабмина основанием для введения публичного управления может стать прекращение ресурсоснабжения или угроза такого прекращения, способные причинить вред жизни и здоровью людей, вызванные противоправными действиями или бездействием ресурсоснабжающей организации. Это будет происходить при уклонении указанной организации от устранения причин прекращения ресурсоснабжения и (или) ликвидации последствий либо неспособности устранить такие причины и ликвидировать последствия.</w:t>
      </w:r>
    </w:p>
    <w:p w:rsidR="00250D69" w:rsidRDefault="00250D69" w:rsidP="00250D69">
      <w:r>
        <w:t>При этом высшие исполнительные органы государственной власти субъектов Федерации планируется наделить полномочиями обращаться в арбитражный суд с заявлением о введении публичного управления и назначении публичного управляющего ресурсоснабжающей организацией, а также о назначения лица, осуществляющего управление ресурсоснабжающей организацией, и ее обособленным подразделением, на срок до вступления в законную силу соответствующего решения арбитражного суда.</w:t>
      </w:r>
    </w:p>
    <w:p w:rsidR="00250D69" w:rsidRDefault="00250D69" w:rsidP="00250D69">
      <w:r>
        <w:lastRenderedPageBreak/>
        <w:t>Также предполагается ввести запрет на создание государственных или муниципальных предприятий, основанных на праве хозяйственного ведения, а также соответствующих учреждений для осуществления видов деятельности в сферах теплоснабжения, водоснабжения, водоотведения.</w:t>
      </w:r>
    </w:p>
    <w:p w:rsidR="00250D69" w:rsidRDefault="00250D69" w:rsidP="00250D69">
      <w:r>
        <w:t>Кроме того, другим правильственным законопроектом планируется дополнить </w:t>
      </w:r>
      <w:hyperlink r:id="rId307" w:history="1">
        <w:r>
          <w:rPr>
            <w:rStyle w:val="a3"/>
          </w:rPr>
          <w:t>КоАП РФ</w:t>
        </w:r>
      </w:hyperlink>
      <w:r>
        <w:t> новой ст. 19.7.5-3, устанавливающей административную ответственность за непредставление информации или представление недостоверной информации собственниками или другими законными владельцами источников тепловой энергии о фактических запасах топлива и их соответствии нормативам. Максимальный размер штрафа за совершение этого правонарушения для должностных лиц может составить 50 тыс. руб. (или дисквалификация на срок до трех лет), для юрлиц – от 100 тыс. до 200 тыс. руб.</w:t>
      </w:r>
      <w:r>
        <w:br/>
      </w:r>
      <w:r>
        <w:br/>
        <w:t>ГАРАНТ.РУ: </w:t>
      </w:r>
      <w:hyperlink r:id="rId308" w:anchor="ixzz5LOiCgCj1" w:history="1">
        <w:r>
          <w:rPr>
            <w:rStyle w:val="a3"/>
          </w:rPr>
          <w:t>http://www.garant.ru/news/1207202/#ixzz5LOiCgCj1</w:t>
        </w:r>
      </w:hyperlink>
    </w:p>
    <w:p w:rsidR="00250D69" w:rsidRDefault="00250D69" w:rsidP="00250D69"/>
    <w:p w:rsidR="00250D69" w:rsidRDefault="00250D69" w:rsidP="00250D69">
      <w:pPr>
        <w:rPr>
          <w:b/>
          <w:bCs/>
        </w:rPr>
      </w:pPr>
      <w:r>
        <w:rPr>
          <w:b/>
          <w:bCs/>
        </w:rPr>
        <w:t>Депутаты Госдумы не исключают возможности принятия законопроекта об электронных трудовых книжках до конца года</w:t>
      </w:r>
    </w:p>
    <w:p w:rsidR="00250D69" w:rsidRDefault="00250D69" w:rsidP="00250D69">
      <w:r>
        <w:t>12 июля 2018</w:t>
      </w:r>
    </w:p>
    <w:p w:rsidR="00250D69" w:rsidRDefault="00250D69" w:rsidP="00250D69">
      <w:r>
        <w:t>Как следует из перечня принятых в ходе состоявшегося 28 июня заседания Правительства РФ решений, законопроекты, предусматривающие формирование и ведение электронного реестра сведений о трудовой деятельности работников и определяющие переходный период, по истечении которого ведение трудовых книжек будет осуществляться исключительно в электронном виде, должны быть внесены в кабинет министров до 29 октября текущего года. Их разработка поручена Минтруду России, Минэкономразвития России, Минфину России и Минкомсвязи России.</w:t>
      </w:r>
    </w:p>
    <w:p w:rsidR="00250D69" w:rsidRDefault="00250D69" w:rsidP="00250D69">
      <w:r>
        <w:t>Тем не менее в профильных комитетах Госдумы уже предварительно обсудили и одобрили </w:t>
      </w:r>
      <w:hyperlink r:id="rId309" w:history="1">
        <w:r>
          <w:rPr>
            <w:rStyle w:val="a3"/>
          </w:rPr>
          <w:t>идею введения электронных трудовых книжек</w:t>
        </w:r>
      </w:hyperlink>
      <w:r>
        <w:t>, поэтому рассмотреть соответствующий законопроект (или несколько) депутаты планируют в максимально короткие сроки, сообщил в ходе прошедшего вчера круглого стола член Комитета Госдумы по труду, социальной политике и делам ветеранов </w:t>
      </w:r>
      <w:r>
        <w:rPr>
          <w:b/>
          <w:bCs/>
        </w:rPr>
        <w:t>Сергей Вострецов</w:t>
      </w:r>
      <w:r>
        <w:t>. По словам депутата, законопроект может быть принят уже в ходе осенней сессии при условии, что будет внесен к ее началу. Принятие соответствующего закона до конца года позволит с большой вероятностью обеспечить введение электронных трудовых книжек с анонсированной главой правительства </w:t>
      </w:r>
      <w:r>
        <w:rPr>
          <w:b/>
          <w:bCs/>
        </w:rPr>
        <w:t>Дмитрием Медведевым</w:t>
      </w:r>
      <w:r>
        <w:t> даты – 1 января 2020 года, считает депутат. Однако нужно понимать, что окончательно дата, с которой они начнут применяться, а также продолжительность переходного периода, в течение которого можно будет использовать оба формата трудовых книжек или только бумажные, будут определены после проработки механизмов финансового и технического обеспечения реализации этой идеи.</w:t>
      </w:r>
    </w:p>
    <w:p w:rsidR="00250D69" w:rsidRDefault="00250D69" w:rsidP="00250D69">
      <w:r>
        <w:t>При каких условиях обмен документами между работодателем и дистанционным работником может осуществляться в электронном виде, узнайте из материала "Взаимодействие работодателя и дистанционного работника" </w:t>
      </w:r>
      <w:r>
        <w:rPr>
          <w:b/>
          <w:bCs/>
        </w:rPr>
        <w:t>Энциклопедии решений</w:t>
      </w:r>
      <w:r>
        <w:t> интернет-версии системы ГАРАНТ. Получите бесплатный доступ на 3 дня!</w:t>
      </w:r>
    </w:p>
    <w:p w:rsidR="00250D69" w:rsidRDefault="00250D69" w:rsidP="00250D69">
      <w:hyperlink r:id="rId310" w:tgtFrame="_blank" w:history="1">
        <w:r>
          <w:rPr>
            <w:rStyle w:val="a3"/>
          </w:rPr>
          <w:t>Получить доступ</w:t>
        </w:r>
      </w:hyperlink>
    </w:p>
    <w:p w:rsidR="00250D69" w:rsidRDefault="00250D69" w:rsidP="00250D69">
      <w:r>
        <w:t>Предполагается, что по своему содержанию электронные трудовые книжки будут идентичны традиционным бумажным, главная цель которых – отражение сведений о трудовом пути человека и определение трудового стажа, для назначения пенсии в том числе. Информация из электронных книжек будет передаваться в ПФР, поэтому можно говорить о создании единой электронной базы со сведениями о трудовой деятельности всех официально трудоустроенных граждан. Хранение данных в электронном виде имеет много плюсов как для самих работников, которым не нужно будет в случае утраты трудовой или выявления в ней ошибочных записей получать справки от всех работодателей, что становится проблематичным в условиях высокой трудовой мобильности, а также в случаях ликвидации организаций – бывших работодателей или уничтожения их архивов, так и для работодателей, которые смогут получать достоверные данные о предыдущих местах работы кандидатов. Кроме того, как отметил эксперт по вопросам законодательного регулирования ИТ-отрасли </w:t>
      </w:r>
      <w:r>
        <w:rPr>
          <w:b/>
          <w:bCs/>
        </w:rPr>
        <w:t>Игорь Судец</w:t>
      </w:r>
      <w:r>
        <w:t xml:space="preserve">, формирование реестра данных о трудовой деятельности граждан с использованием технологии блокчейн сделает невозможным </w:t>
      </w:r>
      <w:r>
        <w:lastRenderedPageBreak/>
        <w:t>изменение содержащейся в нем информации задним числом, а значит, позволит избежать попыток неправомерной корректировки трудового стажа.</w:t>
      </w:r>
    </w:p>
    <w:p w:rsidR="00250D69" w:rsidRDefault="00250D69" w:rsidP="00250D69">
      <w:r>
        <w:t>С точки зрения информационной безопасности цифровизация трудовых книжек не несет в себе практически никаких рисков, уверен координатор Центра безопасного Интернета, ведущий аналитик Регионального общественного центра интернет-технологий (РОЦИТ) </w:t>
      </w:r>
      <w:r>
        <w:rPr>
          <w:b/>
          <w:bCs/>
        </w:rPr>
        <w:t>Урван Парфентьев</w:t>
      </w:r>
      <w:r>
        <w:t>. "По факту записи в трудовой книжке – сильно урезанная версия резюме, которое мы сами добровольно публично вывешиваем в Интернете или направляем работодателю. Поэтому злоумышленников электронные трудовые книжки будут мало интересовать – персональные данные, причем в более широком формате, доступны на сайтах, содействующих в трудоустройстве", – пояснил эксперт.</w:t>
      </w:r>
    </w:p>
    <w:p w:rsidR="00250D69" w:rsidRDefault="00250D69" w:rsidP="00250D69">
      <w:r>
        <w:t>Логично предположить, что электронный реестр сведений о трудовой деятельности граждан не будет общедоступным. Кто, в каком объеме и каким образом сможет получать из него информацию, предстоит решить правительству. По мнению Сергея Вострецова, данные такого единого реестра необходимо использовать для анализа ситуации на рынке труда, так как это позволит не только оценить нехватку или переизбыток специалистов в определенной отрасли, но и оценить возможность переучивания граждан по смежным специальностям, что особенно актуально в условиях запланированного </w:t>
      </w:r>
      <w:hyperlink r:id="rId311" w:history="1">
        <w:r>
          <w:rPr>
            <w:rStyle w:val="a3"/>
          </w:rPr>
          <w:t>увеличения пенсионного возраста</w:t>
        </w:r>
      </w:hyperlink>
      <w:r>
        <w:t>. Кроме того, нужно подумать об обеспечении возможности получения информации из реестра биржами труда, полагает депутат.</w:t>
      </w:r>
    </w:p>
    <w:p w:rsidR="00250D69" w:rsidRDefault="00250D69" w:rsidP="00250D69">
      <w:r>
        <w:t>Таким образом, экспертное сообщество полностью поддерживает идею перехода на электронные трудовые книжки. А вот большинство работающих граждан, как показал проведенный порталом ГАРАНТ.РУ опрос, пока </w:t>
      </w:r>
      <w:hyperlink r:id="rId312" w:history="1">
        <w:r>
          <w:rPr>
            <w:rStyle w:val="a3"/>
          </w:rPr>
          <w:t>не готовы отказаться от традиционных трудовых</w:t>
        </w:r>
      </w:hyperlink>
      <w:r>
        <w:t>.</w:t>
      </w:r>
    </w:p>
    <w:p w:rsidR="00250D69" w:rsidRDefault="00250D69" w:rsidP="00250D69">
      <w:r>
        <w:t>Стоит отметить, что правительство также поручило Минтруду России проработать к 1 октября текущего года вопрос о целесообразности перевода в электронный вид всего делопроизводства по кадровым вопросам. Однако эксперты считают его невозможным, по крайней мере в ближайшей перспективе. Поскольку важной частью кадровой работы является оформление трудовых договоров, перевод ее в электронную форму потребует как минимум наличие у всех работников электронной подписи, отметил Урван Парфентьев. На данный момент у большинства граждан ее нет. Кроме того, необходимость предоставления копий трудовых договоров сотрудникам пока тоже является аргументом в пользу их заключения в традиционной бумажной форме.</w:t>
      </w:r>
    </w:p>
    <w:p w:rsidR="00250D69" w:rsidRDefault="00250D69" w:rsidP="00250D69">
      <w:r>
        <w:br/>
        <w:t>ГАРАНТ.РУ: </w:t>
      </w:r>
      <w:hyperlink r:id="rId313" w:anchor="ixzz5LOiJgnbK" w:history="1">
        <w:r>
          <w:rPr>
            <w:rStyle w:val="a3"/>
          </w:rPr>
          <w:t>http://www.garant.ru/news/1207204/#ixzz5LOiJgnbK</w:t>
        </w:r>
      </w:hyperlink>
    </w:p>
    <w:p w:rsidR="00250D69" w:rsidRDefault="00250D69" w:rsidP="00250D69"/>
    <w:p w:rsidR="00250D69" w:rsidRDefault="00250D69" w:rsidP="00250D69">
      <w:pPr>
        <w:rPr>
          <w:b/>
          <w:bCs/>
        </w:rPr>
      </w:pPr>
      <w:r>
        <w:rPr>
          <w:b/>
          <w:bCs/>
        </w:rPr>
        <w:t>ФНС России уведомила о разработке новой формы декларации по налогу на имущество организаций</w:t>
      </w:r>
    </w:p>
    <w:p w:rsidR="00250D69" w:rsidRDefault="00250D69" w:rsidP="00250D69">
      <w:r>
        <w:t>12 июля 2018</w:t>
      </w:r>
    </w:p>
    <w:p w:rsidR="00250D69" w:rsidRDefault="00250D69" w:rsidP="00250D69">
      <w:r>
        <w:t>ФНС России начала разработку проекта приказа о внесении изменений в действующий приказ ФНС России от 31 марта 2017 № ММВ-7-21/271@ "</w:t>
      </w:r>
      <w:hyperlink r:id="rId314" w:tgtFrame="_blank" w:history="1">
        <w:r>
          <w:rPr>
            <w:rStyle w:val="a3"/>
          </w:rPr>
          <w:t>Об утверждении форм и форматов представления налоговой декларации по налогу на имущество организаций и налогового расчета по авансовому платежу по налогу на имущество организаций в электронной форме и порядков их заполнения</w:t>
        </w:r>
      </w:hyperlink>
      <w:r>
        <w:t>". Соответствующая информация опубликована на Федеральном портале проектов нормативных правовых актов</w:t>
      </w:r>
      <w:hyperlink r:id="rId315" w:anchor="sdfootnote1sym" w:history="1">
        <w:r>
          <w:rPr>
            <w:rStyle w:val="a3"/>
            <w:vertAlign w:val="superscript"/>
          </w:rPr>
          <w:t>1</w:t>
        </w:r>
      </w:hyperlink>
      <w:r>
        <w:t>. Формы налоговой отчетности, утвержденные данным приказом, обеспечивают корректность представления отчетности по налогу в соответствии с действующим законодательством. Однако с 1 января 2019 года в главу 30 "Налог на имущество организаций" Налогового кодекса планируется внести изменения.</w:t>
      </w:r>
    </w:p>
    <w:p w:rsidR="00250D69" w:rsidRDefault="00250D69" w:rsidP="00250D69">
      <w:r>
        <w:t>Например, одним из изменений</w:t>
      </w:r>
      <w:hyperlink r:id="rId316" w:anchor="sdfootnote2sym" w:history="1">
        <w:r>
          <w:rPr>
            <w:rStyle w:val="a3"/>
            <w:vertAlign w:val="superscript"/>
          </w:rPr>
          <w:t>2</w:t>
        </w:r>
      </w:hyperlink>
      <w:r>
        <w:t> может стать исключение из объекта налогообложения движимого имущества. А также планируется</w:t>
      </w:r>
      <w:bookmarkStart w:id="2" w:name="sdfootnote3anc"/>
      <w:r>
        <w:fldChar w:fldCharType="begin"/>
      </w:r>
      <w:r>
        <w:instrText xml:space="preserve"> HYPERLINK "http://www.garant.ru/news/1207201/" \l "sdfootnote3sym" </w:instrText>
      </w:r>
      <w:r>
        <w:fldChar w:fldCharType="separate"/>
      </w:r>
      <w:r>
        <w:rPr>
          <w:rStyle w:val="a3"/>
          <w:vertAlign w:val="superscript"/>
        </w:rPr>
        <w:t>3</w:t>
      </w:r>
      <w:r>
        <w:fldChar w:fldCharType="end"/>
      </w:r>
      <w:bookmarkEnd w:id="2"/>
      <w:r>
        <w:t> добавить п. 5.1 в </w:t>
      </w:r>
      <w:hyperlink r:id="rId317" w:tgtFrame="_blank" w:history="1">
        <w:r>
          <w:rPr>
            <w:rStyle w:val="a3"/>
          </w:rPr>
          <w:t>ст. 382 НК РФ</w:t>
        </w:r>
      </w:hyperlink>
      <w:r>
        <w:t>, согласно которому в случае изменения в течение налогового (отчетного) периода качественных, количественных характеристик объектов недвижимости налог необходимо будет рассчитать с учетом коэффициента, который учитывает количество полных месяцев владения имуществом. Такой порядок будет применяться в отношении недвижимого имущества, по которому налог рассчитывается исходя из кадастровой стоимости. Кроме того, может измениться порядок представления декларации и расчета по налогу.</w:t>
      </w:r>
    </w:p>
    <w:p w:rsidR="00250D69" w:rsidRDefault="00250D69" w:rsidP="00250D69">
      <w:r>
        <w:lastRenderedPageBreak/>
        <w:t>Целью проекта приказа является необходимость обеспечения возможности корректного исчисления налога и на имущество организаций, авансовых платежей по налогу при заполнении декларации, расчета по авансовому платежу и обеспечение представления указанных форм налоговой отчетности по налогу в соответствии с нормами законодательства о налогах и сборах.</w:t>
      </w:r>
      <w:r>
        <w:br/>
      </w:r>
      <w:r>
        <w:br/>
        <w:t>ГАРАНТ.РУ: </w:t>
      </w:r>
      <w:hyperlink r:id="rId318" w:anchor="ixzz5LOiYkTSK" w:history="1">
        <w:r>
          <w:rPr>
            <w:rStyle w:val="a3"/>
          </w:rPr>
          <w:t>http://www.garant.ru/news/1207201/#ixzz5LOiYkTSK</w:t>
        </w:r>
      </w:hyperlink>
    </w:p>
    <w:p w:rsidR="00250D69" w:rsidRDefault="00250D69" w:rsidP="00250D69"/>
    <w:p w:rsidR="00250D69" w:rsidRDefault="00250D69" w:rsidP="00250D69">
      <w:pPr>
        <w:rPr>
          <w:b/>
          <w:bCs/>
        </w:rPr>
      </w:pPr>
      <w:r>
        <w:rPr>
          <w:b/>
          <w:bCs/>
        </w:rPr>
        <w:t>Льготное налогообложение дачных участков не зависит от их фактического использования</w:t>
      </w:r>
    </w:p>
    <w:p w:rsidR="00250D69" w:rsidRDefault="00250D69" w:rsidP="00250D69">
      <w:r>
        <w:t>12 июля 2018</w:t>
      </w:r>
    </w:p>
    <w:p w:rsidR="00250D69" w:rsidRDefault="00250D69" w:rsidP="00250D69">
      <w:r>
        <w:t>Применение льготного ограничения налоговой ставки (до 0,3%) в зависимости от использования земельного участка по целевому назначению (т.е. в соответствии с установленным для него разрешенным использованием) предусмотрено только в отношении участков, указанных в </w:t>
      </w:r>
      <w:hyperlink r:id="rId319" w:anchor="p_19061" w:history="1">
        <w:r>
          <w:rPr>
            <w:rStyle w:val="a3"/>
          </w:rPr>
          <w:t>абз. 2 подп. 1 п. 1 ст. 394 Налогового кодекса</w:t>
        </w:r>
      </w:hyperlink>
      <w:r>
        <w:t>,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сельхозпроизводства (</w:t>
      </w:r>
      <w:hyperlink r:id="rId320" w:history="1">
        <w:r>
          <w:rPr>
            <w:rStyle w:val="a3"/>
          </w:rPr>
          <w:t>письмо ФНС России от 14 июня 2018 г. № БС-4-21/11416@</w:t>
        </w:r>
      </w:hyperlink>
      <w:r>
        <w:t>).</w:t>
      </w:r>
    </w:p>
    <w:p w:rsidR="00250D69" w:rsidRDefault="00250D69" w:rsidP="00250D69">
      <w:r>
        <w:t>Для таких видов разрешенного использования земельных участков, как дачное и индивидуальное жилищное строительство, ведение личного подсобного хозяйства и огородничества, применение налоговых ставок не связано с фактическими использованием этих земель. Иными словами, при применении льготных ставок по дачным участкам (и пр.) налоговые органы не проверяют, используются ли такие земли по назначению.</w:t>
      </w:r>
      <w:r>
        <w:br/>
      </w:r>
      <w:r>
        <w:br/>
        <w:t>ГАРАНТ.РУ: </w:t>
      </w:r>
      <w:hyperlink r:id="rId321" w:anchor="ixzz5LOm9suc7" w:history="1">
        <w:r>
          <w:rPr>
            <w:rStyle w:val="a3"/>
          </w:rPr>
          <w:t>http://www.garant.ru/news/1207203/#ixzz5LOm9suc7</w:t>
        </w:r>
      </w:hyperlink>
    </w:p>
    <w:p w:rsidR="00250D69" w:rsidRDefault="00250D69" w:rsidP="00250D69"/>
    <w:p w:rsidR="00250D69" w:rsidRDefault="00250D69" w:rsidP="00250D69">
      <w:pPr>
        <w:rPr>
          <w:b/>
          <w:bCs/>
        </w:rPr>
      </w:pPr>
      <w:r>
        <w:rPr>
          <w:b/>
          <w:bCs/>
        </w:rPr>
        <w:t>Как учесть возврат прошлогодней "дебиторки" от ФСС России: рекомендации Минфина России</w:t>
      </w:r>
    </w:p>
    <w:p w:rsidR="00250D69" w:rsidRDefault="00250D69" w:rsidP="00250D69">
      <w:r>
        <w:t>12 июля 2018</w:t>
      </w:r>
    </w:p>
    <w:p w:rsidR="00250D69" w:rsidRDefault="00250D69" w:rsidP="00250D69">
      <w:r>
        <w:t>Если в 2018 году ваше бюджетное или автономное учреждение получает от ФСС России возмещение произведенных в 2017 году расходов, отразите в учете и отчетности возврат дебиторской задолженности прошлых лет (</w:t>
      </w:r>
      <w:hyperlink r:id="rId322" w:history="1">
        <w:r>
          <w:rPr>
            <w:rStyle w:val="a3"/>
          </w:rPr>
          <w:t>письмо Минфина России от 18 мая 2018 г. № 02-06-05/33813</w:t>
        </w:r>
      </w:hyperlink>
      <w:r>
        <w:t>):</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39"/>
        <w:gridCol w:w="1948"/>
        <w:gridCol w:w="1676"/>
        <w:gridCol w:w="1844"/>
        <w:gridCol w:w="1646"/>
        <w:gridCol w:w="186"/>
      </w:tblGrid>
      <w:tr w:rsidR="00250D69" w:rsidTr="00250D69">
        <w:tc>
          <w:tcPr>
            <w:tcW w:w="2280" w:type="dxa"/>
            <w:vMerge w:val="restart"/>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rsidR="00250D69" w:rsidRDefault="00250D69">
            <w:r>
              <w:t>Содержание операции</w:t>
            </w:r>
          </w:p>
        </w:tc>
        <w:tc>
          <w:tcPr>
            <w:tcW w:w="2175" w:type="dxa"/>
            <w:vMerge w:val="restart"/>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rsidR="00250D69" w:rsidRDefault="00250D69">
            <w:r>
              <w:t>Дебет</w:t>
            </w:r>
          </w:p>
        </w:tc>
        <w:tc>
          <w:tcPr>
            <w:tcW w:w="2175" w:type="dxa"/>
            <w:vMerge w:val="restart"/>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rsidR="00250D69" w:rsidRDefault="00250D69">
            <w:r>
              <w:t>Кредит</w:t>
            </w:r>
          </w:p>
        </w:tc>
        <w:tc>
          <w:tcPr>
            <w:tcW w:w="3630" w:type="dxa"/>
            <w:gridSpan w:val="3"/>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250D69" w:rsidRDefault="00250D69">
            <w:r>
              <w:t>Как отразить в отчетах</w:t>
            </w:r>
          </w:p>
        </w:tc>
      </w:tr>
      <w:tr w:rsidR="00250D69" w:rsidTr="00250D69">
        <w:tc>
          <w:tcPr>
            <w:tcW w:w="0" w:type="auto"/>
            <w:vMerge/>
            <w:tcBorders>
              <w:top w:val="outset" w:sz="6" w:space="0" w:color="auto"/>
              <w:left w:val="outset" w:sz="6" w:space="0" w:color="auto"/>
              <w:bottom w:val="outset" w:sz="6" w:space="0" w:color="auto"/>
              <w:right w:val="outset" w:sz="6" w:space="0" w:color="auto"/>
            </w:tcBorders>
            <w:vAlign w:val="center"/>
            <w:hideMark/>
          </w:tcPr>
          <w:p w:rsidR="00250D69" w:rsidRDefault="00250D69"/>
        </w:tc>
        <w:tc>
          <w:tcPr>
            <w:tcW w:w="0" w:type="auto"/>
            <w:vMerge/>
            <w:tcBorders>
              <w:top w:val="outset" w:sz="6" w:space="0" w:color="auto"/>
              <w:left w:val="outset" w:sz="6" w:space="0" w:color="auto"/>
              <w:bottom w:val="outset" w:sz="6" w:space="0" w:color="auto"/>
              <w:right w:val="outset" w:sz="6" w:space="0" w:color="auto"/>
            </w:tcBorders>
            <w:vAlign w:val="center"/>
            <w:hideMark/>
          </w:tcPr>
          <w:p w:rsidR="00250D69" w:rsidRDefault="00250D69"/>
        </w:tc>
        <w:tc>
          <w:tcPr>
            <w:tcW w:w="0" w:type="auto"/>
            <w:vMerge/>
            <w:tcBorders>
              <w:top w:val="outset" w:sz="6" w:space="0" w:color="auto"/>
              <w:left w:val="outset" w:sz="6" w:space="0" w:color="auto"/>
              <w:bottom w:val="outset" w:sz="6" w:space="0" w:color="auto"/>
              <w:right w:val="outset" w:sz="6" w:space="0" w:color="auto"/>
            </w:tcBorders>
            <w:vAlign w:val="center"/>
            <w:hideMark/>
          </w:tcPr>
          <w:p w:rsidR="00250D69" w:rsidRDefault="00250D69"/>
        </w:tc>
        <w:tc>
          <w:tcPr>
            <w:tcW w:w="180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250D69" w:rsidRDefault="00250D69">
            <w:hyperlink r:id="rId323" w:anchor="2603152" w:history="1">
              <w:r>
                <w:rPr>
                  <w:rStyle w:val="a3"/>
                </w:rPr>
                <w:t>форма 0503737</w:t>
              </w:r>
            </w:hyperlink>
          </w:p>
        </w:tc>
        <w:tc>
          <w:tcPr>
            <w:tcW w:w="178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250D69" w:rsidRDefault="00250D69">
            <w:hyperlink r:id="rId324" w:anchor="0211157" w:history="1">
              <w:r>
                <w:rPr>
                  <w:rStyle w:val="a3"/>
                </w:rPr>
                <w:t>форма 0503723</w:t>
              </w:r>
            </w:hyperlink>
          </w:p>
        </w:tc>
        <w:tc>
          <w:tcPr>
            <w:tcW w:w="0" w:type="auto"/>
            <w:tcBorders>
              <w:top w:val="nil"/>
              <w:left w:val="nil"/>
              <w:bottom w:val="nil"/>
              <w:right w:val="outset" w:sz="8" w:space="0" w:color="auto"/>
            </w:tcBorders>
            <w:tcMar>
              <w:top w:w="90" w:type="dxa"/>
              <w:left w:w="90" w:type="dxa"/>
              <w:bottom w:w="90" w:type="dxa"/>
              <w:right w:w="90" w:type="dxa"/>
            </w:tcMar>
            <w:vAlign w:val="center"/>
            <w:hideMark/>
          </w:tcPr>
          <w:p w:rsidR="00250D69" w:rsidRDefault="00250D69"/>
        </w:tc>
      </w:tr>
      <w:tr w:rsidR="00250D69" w:rsidTr="00250D69">
        <w:tc>
          <w:tcPr>
            <w:tcW w:w="228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250D69" w:rsidRDefault="00250D69">
            <w:r>
              <w:t>Погашение дебиторской задолженности по расходам прошлых лет</w:t>
            </w:r>
          </w:p>
        </w:tc>
        <w:tc>
          <w:tcPr>
            <w:tcW w:w="217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250D69" w:rsidRDefault="00250D69">
            <w:r>
              <w:t>0 201 11 510</w:t>
            </w:r>
          </w:p>
          <w:p w:rsidR="00250D69" w:rsidRDefault="00250D69">
            <w:r>
              <w:t>Увеличение </w:t>
            </w:r>
            <w:hyperlink r:id="rId325" w:anchor="p_467652" w:history="1">
              <w:r>
                <w:rPr>
                  <w:rStyle w:val="a3"/>
                </w:rPr>
                <w:t>17</w:t>
              </w:r>
            </w:hyperlink>
          </w:p>
          <w:p w:rsidR="00250D69" w:rsidRDefault="00250D69">
            <w:r>
              <w:t>(КВР </w:t>
            </w:r>
            <w:hyperlink r:id="rId326" w:anchor="p_15093986" w:history="1">
              <w:r>
                <w:rPr>
                  <w:rStyle w:val="a3"/>
                </w:rPr>
                <w:t>119</w:t>
              </w:r>
            </w:hyperlink>
            <w:r>
              <w:t>, КОСГУ </w:t>
            </w:r>
            <w:hyperlink r:id="rId327" w:anchor="p_4044" w:history="1">
              <w:r>
                <w:rPr>
                  <w:rStyle w:val="a3"/>
                </w:rPr>
                <w:t>510</w:t>
              </w:r>
            </w:hyperlink>
            <w:r>
              <w:t>)</w:t>
            </w:r>
          </w:p>
        </w:tc>
        <w:tc>
          <w:tcPr>
            <w:tcW w:w="217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250D69" w:rsidRDefault="00250D69">
            <w:r>
              <w:t> </w:t>
            </w:r>
          </w:p>
          <w:p w:rsidR="00250D69" w:rsidRDefault="00250D69">
            <w:r>
              <w:t>0 303 00 730</w:t>
            </w:r>
          </w:p>
        </w:tc>
        <w:tc>
          <w:tcPr>
            <w:tcW w:w="180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250D69" w:rsidRDefault="00250D69">
            <w:r>
              <w:t>Графа 5: строки 591, 710 (с "минусом")</w:t>
            </w:r>
          </w:p>
          <w:p w:rsidR="00250D69" w:rsidRDefault="00250D69">
            <w:r>
              <w:t>Графа 4: строка 951</w:t>
            </w:r>
          </w:p>
        </w:tc>
        <w:tc>
          <w:tcPr>
            <w:tcW w:w="178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250D69" w:rsidRDefault="00250D69">
            <w:r>
              <w:t>Строка 421 (с "минусом")</w:t>
            </w:r>
          </w:p>
          <w:p w:rsidR="00250D69" w:rsidRDefault="00250D69">
            <w:r>
              <w:t>Строка 501 (с "минусом")</w:t>
            </w:r>
          </w:p>
        </w:tc>
        <w:tc>
          <w:tcPr>
            <w:tcW w:w="0" w:type="auto"/>
            <w:tcBorders>
              <w:top w:val="nil"/>
              <w:left w:val="nil"/>
              <w:bottom w:val="outset" w:sz="8" w:space="0" w:color="auto"/>
              <w:right w:val="outset" w:sz="8" w:space="0" w:color="auto"/>
            </w:tcBorders>
            <w:tcMar>
              <w:top w:w="90" w:type="dxa"/>
              <w:left w:w="90" w:type="dxa"/>
              <w:bottom w:w="90" w:type="dxa"/>
              <w:right w:w="90" w:type="dxa"/>
            </w:tcMar>
            <w:vAlign w:val="center"/>
            <w:hideMark/>
          </w:tcPr>
          <w:p w:rsidR="00250D69" w:rsidRDefault="00250D69"/>
        </w:tc>
      </w:tr>
    </w:tbl>
    <w:p w:rsidR="00250D69" w:rsidRDefault="00250D69" w:rsidP="00250D69">
      <w:r>
        <w:br/>
        <w:t>ГАРАНТ.РУ: </w:t>
      </w:r>
      <w:hyperlink r:id="rId328" w:anchor="ixzz5LOmGRmkX" w:history="1">
        <w:r>
          <w:rPr>
            <w:rStyle w:val="a3"/>
          </w:rPr>
          <w:t>http://www.garant.ru/news/1207213/#ixzz5LOmGRmkX</w:t>
        </w:r>
      </w:hyperlink>
    </w:p>
    <w:p w:rsidR="00250D69" w:rsidRDefault="00250D69" w:rsidP="00250D69"/>
    <w:p w:rsidR="00250D69" w:rsidRDefault="00250D69" w:rsidP="00250D69">
      <w:pPr>
        <w:rPr>
          <w:b/>
          <w:bCs/>
        </w:rPr>
      </w:pPr>
      <w:r>
        <w:rPr>
          <w:b/>
          <w:bCs/>
        </w:rPr>
        <w:t>О медкнижках сотрудников детских лагерей: разъяснения Минобрнауки России</w:t>
      </w:r>
    </w:p>
    <w:p w:rsidR="00250D69" w:rsidRDefault="00250D69" w:rsidP="00250D69">
      <w:r>
        <w:t>12 июля 2018</w:t>
      </w:r>
    </w:p>
    <w:p w:rsidR="00250D69" w:rsidRDefault="00250D69" w:rsidP="00250D69">
      <w:r>
        <w:t>Лицам, которые приступают к работе в организации отдыха детей и их оздоровления, необходимо иметь личную медицинскую книжку. Туда заносятся результаты медицинских осмотров работников отдельных организаций, деятельность которых связана с воспитанием и обучением детей (</w:t>
      </w:r>
      <w:hyperlink r:id="rId329" w:history="1">
        <w:r>
          <w:rPr>
            <w:rStyle w:val="a3"/>
          </w:rPr>
          <w:t>письмо Минобрнауки России от 4 мая 2018 г. № Пз-685/09</w:t>
        </w:r>
      </w:hyperlink>
      <w:r>
        <w:t>).</w:t>
      </w:r>
    </w:p>
    <w:p w:rsidR="00250D69" w:rsidRDefault="00250D69" w:rsidP="00250D69">
      <w:r>
        <w:t>Такие медосмотры, по мнению ведомства, не требует согласия обследуемого; однако в рамках этих медосмотров не может проводиться психиатрическое освидетельствование работника: порядок проведения медицинских осмотров предусматривает "скрининговый" осмотр одним врачом-психиатром и одним врачом-наркологом с целью выявления общих медицинских противопоказаний (алкоголизм, токсикомания, наркомания) к допуску к работе.</w:t>
      </w:r>
    </w:p>
    <w:p w:rsidR="00250D69" w:rsidRDefault="00250D69" w:rsidP="00250D69">
      <w:r>
        <w:lastRenderedPageBreak/>
        <w:t>Такие "подозрительные лица" направляются на освидетельствование в специализированные врачебные комиссии, уполномоченные на то региональным органом здравоохранения, для уточнения клинической ситуации. Обязательными методами исследования при проведении обязательного медицинского (психиатрического) освидетельствования являются электроэнцефалография (ЭЭГ), электрокардиография и экспериментально-психологическое исследование.</w:t>
      </w:r>
    </w:p>
    <w:p w:rsidR="00250D69" w:rsidRDefault="00250D69" w:rsidP="00250D69">
      <w:r>
        <w:t>В целях освидетельствования комиссия вправе запрашивать у медорганизаций дополнительные сведения, о чем работник ставится в известность. Отсутствие постоянной регистрации не может являться основанием для отказа от проведения обследования указанными специалистами.</w:t>
      </w:r>
    </w:p>
    <w:p w:rsidR="00250D69" w:rsidRDefault="00250D69" w:rsidP="00250D69">
      <w:r>
        <w:t>При этом освидетельствование работника проводится не реже одного раза в 5 лет.</w:t>
      </w:r>
    </w:p>
    <w:p w:rsidR="00250D69" w:rsidRDefault="00250D69" w:rsidP="00250D69">
      <w:r>
        <w:t>Кроме того, медицинская организация, в которой работники организаций будут проходить обязательный медицинский осмотр (предварительный и периодический), должна иметь лицензию на данный вид услуг и всех необходимых специалистов и оборудование.</w:t>
      </w:r>
    </w:p>
    <w:p w:rsidR="00250D69" w:rsidRDefault="00250D69" w:rsidP="00250D69">
      <w:r>
        <w:t>Эти медицинские осмотры и психиатрические освидетельствования осуществляются по направлению и за счет средств работодателя, а тех работников, которые отказываются от прохождения диспансеризации, не следует допускать к работе: ведь если у работника нет медкнижки с записями о прохождении медосмотра, то наказывать по </w:t>
      </w:r>
      <w:hyperlink r:id="rId330" w:anchor="block_63" w:history="1">
        <w:r>
          <w:rPr>
            <w:rStyle w:val="a3"/>
          </w:rPr>
          <w:t>ст. 6.3 КоАП</w:t>
        </w:r>
      </w:hyperlink>
      <w:r>
        <w:t> будут работодателя.</w:t>
      </w:r>
    </w:p>
    <w:p w:rsidR="00250D69" w:rsidRDefault="00250D69" w:rsidP="00250D69">
      <w:r>
        <w:t>При этом, по мнению Минобрнауки России, результаты прошлых осмотров работника сохраняют свою силу в течение года и независимо от того, менял ли он место своей работы.</w:t>
      </w:r>
    </w:p>
    <w:p w:rsidR="00250D69" w:rsidRDefault="00250D69" w:rsidP="00250D69">
      <w:r>
        <w:t>Медорганизация, с которой не пролонгировался договор на проведение предварительных и (или) периодических осмотров, по письменному запросу работодателя должна передать по описи медкарты работников в ту медорганизацию, с которой работодатель в настоящий момент заключил соответствующий договор. Поэтому руководителям детских лагерей как работодателям следует обратить внимание на необходимость заключения с медицинской организацией договора на проведение предварительных и (или) периодических осмотров работников.</w:t>
      </w:r>
      <w:r>
        <w:br/>
      </w:r>
      <w:r>
        <w:br/>
        <w:t>ГАРАНТ.РУ: </w:t>
      </w:r>
      <w:hyperlink r:id="rId331" w:anchor="ixzz5LOmX8rvU" w:history="1">
        <w:r>
          <w:rPr>
            <w:rStyle w:val="a3"/>
          </w:rPr>
          <w:t>http://www.garant.ru/news/1207216/#ixzz5LOmX8rvU</w:t>
        </w:r>
      </w:hyperlink>
    </w:p>
    <w:p w:rsidR="00250D69" w:rsidRDefault="00250D69" w:rsidP="00250D69"/>
    <w:p w:rsidR="00250D69" w:rsidRDefault="00250D69" w:rsidP="00250D69">
      <w:pPr>
        <w:rPr>
          <w:b/>
          <w:bCs/>
        </w:rPr>
      </w:pPr>
      <w:r>
        <w:rPr>
          <w:b/>
          <w:bCs/>
        </w:rPr>
        <w:t>Минфин России пояснил, можно ли учесть НДС в расходах, если основное средство приобретено за счет субсидий</w:t>
      </w:r>
    </w:p>
    <w:p w:rsidR="00250D69" w:rsidRDefault="00250D69" w:rsidP="00250D69">
      <w:r>
        <w:t>12 июля 2018</w:t>
      </w:r>
    </w:p>
    <w:p w:rsidR="00250D69" w:rsidRDefault="00250D69" w:rsidP="00250D69">
      <w:r>
        <w:t>Если налогоплательщик приобретает за счет субсидий амортизируемое имущество с НДС или уплачивает его при ввозе его на территорию России, то суммы налога не могут формировать первоначальную стоимость основного средства, а должны учитываться в составе прочих расходов, связанных с производством и реализацией при наличии ведения раздельного учета НДС. Такой вывод содержится в письме Департамента налоговой и таможенной политики Минфина России от 18 июня 2018 г. № 03-03-06/1/41335 "</w:t>
      </w:r>
      <w:hyperlink r:id="rId332" w:history="1">
        <w:r>
          <w:rPr>
            <w:rStyle w:val="a3"/>
          </w:rPr>
          <w:t>Об учете сумм НДС, предъявленного или уплаченного при ввозе товаров на территорию РФ, в случае приобретении налогоплательщиком амортизируемого имущества за счет полученных субсидий</w:t>
        </w:r>
      </w:hyperlink>
      <w:r>
        <w:t>". При этом финансисты указали, что суммы НДС учитываются в расходах по налогу на прибыль организаций, если затраты на приобретение товаров, услуг, работ, имущественных прав учитываются в расходах по налогу на прибыль, в том числе через начисленную амортизацию.</w:t>
      </w:r>
    </w:p>
    <w:p w:rsidR="00250D69" w:rsidRDefault="00250D69" w:rsidP="00250D69">
      <w:r>
        <w:t>Ведомство отметило, что налогоплательщик не вправе принять к вычету НДС при приобретении товаров, услуг, работ, имущественных прав за счет субсидий, бюджетных инвестиций, выделенных ему из бюджетов бюджетной системы РФ (</w:t>
      </w:r>
      <w:hyperlink r:id="rId333" w:anchor="block_17021" w:tgtFrame="_blank" w:history="1">
        <w:r>
          <w:rPr>
            <w:rStyle w:val="a3"/>
          </w:rPr>
          <w:t>п. 2.1 ст. 170 Налогового кодекса</w:t>
        </w:r>
      </w:hyperlink>
      <w:r>
        <w:t>). Кроме того, суммы НДС и акцизов не учитываются в первоначальной стоимости основного средства (</w:t>
      </w:r>
      <w:hyperlink r:id="rId334" w:anchor="block_25712" w:tgtFrame="_blank" w:history="1">
        <w:r>
          <w:rPr>
            <w:rStyle w:val="a3"/>
          </w:rPr>
          <w:t>абз. 2 п. 1 ст. 257 НК РФ</w:t>
        </w:r>
      </w:hyperlink>
      <w:r>
        <w:t>). Отметим, что порядок отнесения суммы НДС на затраты по производству и реализации товаров, услуг, работ определяется </w:t>
      </w:r>
      <w:hyperlink r:id="rId335" w:anchor="block_170" w:tgtFrame="_blank" w:history="1">
        <w:r>
          <w:rPr>
            <w:rStyle w:val="a3"/>
          </w:rPr>
          <w:t>ст. 170 НК РФ</w:t>
        </w:r>
      </w:hyperlink>
      <w:r>
        <w:t>.</w:t>
      </w:r>
    </w:p>
    <w:p w:rsidR="00250D69" w:rsidRDefault="00250D69" w:rsidP="00250D69">
      <w:r>
        <w:t>Напомним, что общему правилу налогоплательщик вправе учитывать любые расходы в целях налога на прибыль, если они направлены на получение прибыли и подтверждены документально (письмо Департамента налоговой и таможенной политики Минфина России от 30 мая 2018 г. № 03-03-06/1/36675 "</w:t>
      </w:r>
      <w:hyperlink r:id="rId336" w:history="1">
        <w:r>
          <w:rPr>
            <w:rStyle w:val="a3"/>
          </w:rPr>
          <w:t>Об особенностях учета расходов в целях исчисления налога на прибыль организаций</w:t>
        </w:r>
      </w:hyperlink>
      <w:r>
        <w:t>").</w:t>
      </w:r>
      <w:r>
        <w:br/>
      </w:r>
      <w:r>
        <w:lastRenderedPageBreak/>
        <w:br/>
        <w:t>ГАРАНТ.РУ: </w:t>
      </w:r>
      <w:hyperlink r:id="rId337" w:anchor="ixzz5LOnJZ2AJ" w:history="1">
        <w:r>
          <w:rPr>
            <w:rStyle w:val="a3"/>
          </w:rPr>
          <w:t>http://www.garant.ru/news/1207217/#ixzz5LOnJZ2AJ</w:t>
        </w:r>
      </w:hyperlink>
    </w:p>
    <w:p w:rsidR="00250D69" w:rsidRDefault="00250D69" w:rsidP="00250D69"/>
    <w:p w:rsidR="00250D69" w:rsidRDefault="00250D69" w:rsidP="00250D69">
      <w:pPr>
        <w:rPr>
          <w:b/>
          <w:bCs/>
        </w:rPr>
      </w:pPr>
      <w:r>
        <w:rPr>
          <w:b/>
          <w:bCs/>
        </w:rPr>
        <w:t>Для голосования на выборах Мэра Москвы образовано 209 "дачных" избирательных участков</w:t>
      </w:r>
    </w:p>
    <w:p w:rsidR="00250D69" w:rsidRDefault="00250D69" w:rsidP="00250D69">
      <w:r>
        <w:t>12 июля 2018</w:t>
      </w:r>
    </w:p>
    <w:p w:rsidR="00250D69" w:rsidRDefault="00250D69" w:rsidP="00250D69">
      <w:r>
        <w:t>С 25 июля в помещениях указанных участков начнут работать сотрудники МФЦ, которые будут оказывать интересующие граждан госуслуги, об этом сообщил председатель Московской городской избирательной комиссии </w:t>
      </w:r>
      <w:r>
        <w:rPr>
          <w:b/>
          <w:bCs/>
        </w:rPr>
        <w:t>Валентин Горбунов</w:t>
      </w:r>
      <w:r>
        <w:t>. C указанной даты все желающие проголосовать за городом смогут подавать заявление в МФЦ или через портал госуслуг об откреплении от участка по прописке и выборе другого места для голосования. Напомним, что такой </w:t>
      </w:r>
      <w:hyperlink r:id="rId338" w:history="1">
        <w:r>
          <w:rPr>
            <w:rStyle w:val="a3"/>
          </w:rPr>
          <w:t>механизм использовался и на президентских выборах</w:t>
        </w:r>
      </w:hyperlink>
      <w:r>
        <w:t>.</w:t>
      </w:r>
    </w:p>
    <w:p w:rsidR="00250D69" w:rsidRDefault="00250D69" w:rsidP="00250D69">
      <w:r>
        <w:t>Всего после сбора заявок граждан образовано 209 "дачных" избирательных участков, из которых: 183 участка находятся в Московской области, 16 – в Калужской области, по 5 избирательных участков – в Тульской и Владимирской областях. При этом уточняется, что такие участки будут обособлены от избирательных участков, действующих на выборах в других регионах. Ожидается, что больше всего дачных участков, расположенных на территории Московской области, будет в:</w:t>
      </w:r>
    </w:p>
    <w:p w:rsidR="00250D69" w:rsidRDefault="00250D69" w:rsidP="00250D69">
      <w:pPr>
        <w:numPr>
          <w:ilvl w:val="0"/>
          <w:numId w:val="27"/>
        </w:numPr>
        <w:rPr>
          <w:rFonts w:eastAsia="Times New Roman"/>
        </w:rPr>
      </w:pPr>
      <w:r>
        <w:rPr>
          <w:rFonts w:eastAsia="Times New Roman"/>
        </w:rPr>
        <w:t>Наро-Фоминском городском округе (18 участков);</w:t>
      </w:r>
    </w:p>
    <w:p w:rsidR="00250D69" w:rsidRDefault="00250D69" w:rsidP="00250D69">
      <w:pPr>
        <w:numPr>
          <w:ilvl w:val="0"/>
          <w:numId w:val="27"/>
        </w:numPr>
        <w:rPr>
          <w:rFonts w:eastAsia="Times New Roman"/>
        </w:rPr>
      </w:pPr>
      <w:r>
        <w:rPr>
          <w:rFonts w:eastAsia="Times New Roman"/>
        </w:rPr>
        <w:t>Солнечногорском муниципальном районе (13 участков);</w:t>
      </w:r>
    </w:p>
    <w:p w:rsidR="00250D69" w:rsidRDefault="00250D69" w:rsidP="00250D69">
      <w:pPr>
        <w:numPr>
          <w:ilvl w:val="0"/>
          <w:numId w:val="27"/>
        </w:numPr>
        <w:rPr>
          <w:rFonts w:eastAsia="Times New Roman"/>
        </w:rPr>
      </w:pPr>
      <w:r>
        <w:rPr>
          <w:rFonts w:eastAsia="Times New Roman"/>
        </w:rPr>
        <w:t>городских округах Истра и Талдом (по 11 участков).</w:t>
      </w:r>
    </w:p>
    <w:p w:rsidR="00250D69" w:rsidRDefault="00250D69" w:rsidP="00250D69">
      <w:r>
        <w:t>В большинстве своем они будут располагаться возле магазинов, торговых центров, домов культуры, железнодорожных станций. При этом информация о планируемом размещении дачных участков на территории других областей пока отсутствует. С полным предварительным перечнем таких участков можно ознакомиться на официальном сайте Московской городской избирательной комиссии.</w:t>
      </w:r>
    </w:p>
    <w:p w:rsidR="00250D69" w:rsidRDefault="00250D69" w:rsidP="00250D69">
      <w:r>
        <w:t>Участковые избирательные комиссии начнут функционировать на соответствующих "дачных" участках с 29 августа – за 10 дней до дня выборов.</w:t>
      </w:r>
    </w:p>
    <w:p w:rsidR="00250D69" w:rsidRDefault="00250D69" w:rsidP="00250D69">
      <w:r>
        <w:t>Отметим, что возможность образования избирательных участков для голосования избирателей, включенных в соответствующие списки, по месту их нахождения за пределами территории города появилась с 28 мая текущего года (ч. 5 ст. 14 Закона г. Москвы от 6 июля 2005 г. № 38 "</w:t>
      </w:r>
      <w:hyperlink r:id="rId339" w:anchor="block_145" w:history="1">
        <w:r>
          <w:rPr>
            <w:rStyle w:val="a3"/>
          </w:rPr>
          <w:t>Избирательный кодекс города Москвы</w:t>
        </w:r>
      </w:hyperlink>
      <w:r>
        <w:t>").</w:t>
      </w:r>
      <w:r>
        <w:br/>
      </w:r>
      <w:r>
        <w:br/>
        <w:t>ГАРАНТ.РУ: </w:t>
      </w:r>
      <w:hyperlink r:id="rId340" w:anchor="ixzz5LOnQvBaj" w:history="1">
        <w:r>
          <w:rPr>
            <w:rStyle w:val="a3"/>
          </w:rPr>
          <w:t>http://www.garant.ru/news/1207317/#ixzz5LOnQvBaj</w:t>
        </w:r>
      </w:hyperlink>
    </w:p>
    <w:p w:rsidR="00250D69" w:rsidRDefault="00250D69" w:rsidP="00250D69"/>
    <w:p w:rsidR="00250D69" w:rsidRDefault="00250D69" w:rsidP="00250D69">
      <w:pPr>
        <w:rPr>
          <w:b/>
          <w:bCs/>
        </w:rPr>
      </w:pPr>
      <w:r>
        <w:rPr>
          <w:b/>
          <w:bCs/>
        </w:rPr>
        <w:t>Действие контрсанкций продлено до конца следующего года</w:t>
      </w:r>
    </w:p>
    <w:p w:rsidR="00250D69" w:rsidRDefault="00250D69" w:rsidP="00250D69">
      <w:r>
        <w:t>12 июля 2018</w:t>
      </w:r>
    </w:p>
    <w:p w:rsidR="00250D69" w:rsidRDefault="00250D69" w:rsidP="00250D69">
      <w:r>
        <w:t>Президент РФ Владимир Путин подписал указ о пролонгации эмбарго еще на год в отношении США, стран Евросоюза, Канады, Австралии, Королевства Норвегия, Украины, Республик Албании и Исландии, Черногории и Княжества Лихтенштейн (Указ Президента РФ от 12 июля 2018 г. № 420 "</w:t>
      </w:r>
      <w:hyperlink r:id="rId341" w:history="1">
        <w:r>
          <w:rPr>
            <w:rStyle w:val="a3"/>
          </w:rPr>
          <w:t>О продлении действия отдельных специальных экономических мер в целях обеспечения безопасности Российской Федерации</w:t>
        </w:r>
      </w:hyperlink>
      <w:r>
        <w:t>"). Оно будет по 31 декабря 2019 года. При этомсогласно документу, Правительство РФ при необходимости вправе вносить предложения об изменении срока действия указанных контрсанкций.</w:t>
      </w:r>
    </w:p>
    <w:p w:rsidR="00250D69" w:rsidRDefault="00250D69" w:rsidP="00250D69">
      <w:r>
        <w:t>Напомним, что в список запрещенных к ввозу сельскохозяйственной продукции, сырья и продовольствия, страной происхождения которых являются указанные страны, входят, в частности:</w:t>
      </w:r>
    </w:p>
    <w:p w:rsidR="00250D69" w:rsidRDefault="00250D69" w:rsidP="00250D69">
      <w:pPr>
        <w:numPr>
          <w:ilvl w:val="0"/>
          <w:numId w:val="28"/>
        </w:numPr>
        <w:rPr>
          <w:rFonts w:eastAsia="Times New Roman"/>
        </w:rPr>
      </w:pPr>
      <w:r>
        <w:rPr>
          <w:rFonts w:eastAsia="Times New Roman"/>
        </w:rPr>
        <w:t>свежая, охлажденная или замороженная свинина;</w:t>
      </w:r>
    </w:p>
    <w:p w:rsidR="00250D69" w:rsidRDefault="00250D69" w:rsidP="00250D69">
      <w:pPr>
        <w:numPr>
          <w:ilvl w:val="0"/>
          <w:numId w:val="28"/>
        </w:numPr>
        <w:rPr>
          <w:rFonts w:eastAsia="Times New Roman"/>
        </w:rPr>
      </w:pPr>
      <w:r>
        <w:rPr>
          <w:rFonts w:eastAsia="Times New Roman"/>
        </w:rPr>
        <w:t>колбасы и аналогичные продукты из мяса;</w:t>
      </w:r>
    </w:p>
    <w:p w:rsidR="00250D69" w:rsidRDefault="00250D69" w:rsidP="00250D69">
      <w:pPr>
        <w:numPr>
          <w:ilvl w:val="0"/>
          <w:numId w:val="28"/>
        </w:numPr>
        <w:rPr>
          <w:rFonts w:eastAsia="Times New Roman"/>
        </w:rPr>
      </w:pPr>
      <w:r>
        <w:rPr>
          <w:rFonts w:eastAsia="Times New Roman"/>
        </w:rPr>
        <w:t>пищевые или готовые продукты, изготовленные по технологиям производства сыра и содержащие 1,5 мас.% или более молочного жира (</w:t>
      </w:r>
      <w:hyperlink r:id="rId342" w:anchor="block_1000" w:history="1">
        <w:r>
          <w:rPr>
            <w:rStyle w:val="a3"/>
            <w:rFonts w:eastAsia="Times New Roman"/>
          </w:rPr>
          <w:t>Перечень сельскохозяйственной продукции, сырья и продовольствия, страной происхождения которых являются США, страны Евросоюза, Канада, Австралия, Королевство Норвегия, Украина, Республика Албания и Исландия, Черногория и Княжество Лихтенштейн</w:t>
        </w:r>
      </w:hyperlink>
      <w:r>
        <w:rPr>
          <w:rFonts w:eastAsia="Times New Roman"/>
        </w:rPr>
        <w:t>).</w:t>
      </w:r>
    </w:p>
    <w:p w:rsidR="00250D69" w:rsidRDefault="00250D69" w:rsidP="00250D69">
      <w:r>
        <w:t>Ранее предполагалось, что действующие </w:t>
      </w:r>
      <w:hyperlink r:id="rId343" w:history="1">
        <w:r>
          <w:rPr>
            <w:rStyle w:val="a3"/>
          </w:rPr>
          <w:t>контрсанкции с 1 января 2019 года будут сняты</w:t>
        </w:r>
      </w:hyperlink>
      <w:r>
        <w:t>.</w:t>
      </w:r>
    </w:p>
    <w:p w:rsidR="00250D69" w:rsidRDefault="00250D69" w:rsidP="00250D69">
      <w:r>
        <w:lastRenderedPageBreak/>
        <w:t>Добавим, что с 4 июня текущего года Правительство РФ получило право по решению Президента РФ вводить </w:t>
      </w:r>
      <w:hyperlink r:id="rId344" w:history="1">
        <w:r>
          <w:rPr>
            <w:rStyle w:val="a3"/>
          </w:rPr>
          <w:t>шесть возможных мер воздействия в ответ на санкции США и других стран</w:t>
        </w:r>
      </w:hyperlink>
      <w:r>
        <w:t>. Речь, к примеру, идет о прекращении или приостановлении международного сотрудничества и запрете или ограничении на импорт продукции и сырья из недружественных иностранных государств.</w:t>
      </w:r>
      <w:r>
        <w:br/>
      </w:r>
      <w:r>
        <w:br/>
        <w:t>ГАРАНТ.РУ: </w:t>
      </w:r>
      <w:hyperlink r:id="rId345" w:anchor="ixzz5LOobQoas" w:history="1">
        <w:r>
          <w:rPr>
            <w:rStyle w:val="a3"/>
          </w:rPr>
          <w:t>http://www.garant.ru/news/1207330/#ixzz5LOobQoas</w:t>
        </w:r>
      </w:hyperlink>
    </w:p>
    <w:p w:rsidR="00250D69" w:rsidRDefault="00250D69" w:rsidP="00250D69"/>
    <w:p w:rsidR="00250D69" w:rsidRDefault="00250D69" w:rsidP="00250D69">
      <w:pPr>
        <w:rPr>
          <w:b/>
          <w:bCs/>
        </w:rPr>
      </w:pPr>
      <w:r>
        <w:rPr>
          <w:b/>
          <w:bCs/>
        </w:rPr>
        <w:t>Утвержден порядок обработки параметров биометрических персональных данных</w:t>
      </w:r>
    </w:p>
    <w:p w:rsidR="00250D69" w:rsidRDefault="00250D69" w:rsidP="00250D69">
      <w:r>
        <w:t>12 июля 2018</w:t>
      </w:r>
    </w:p>
    <w:p w:rsidR="00250D69" w:rsidRDefault="00250D69" w:rsidP="00250D69">
      <w:r>
        <w:t>Согласно приказу Минкомсвязи России, такой обработке будут подвергаться </w:t>
      </w:r>
      <w:hyperlink r:id="rId346" w:history="1">
        <w:r>
          <w:rPr>
            <w:rStyle w:val="a3"/>
          </w:rPr>
          <w:t>данные голосов граждан и изображения их лиц</w:t>
        </w:r>
      </w:hyperlink>
      <w:r>
        <w:t>. Указанные образцы будут использоваться для установления личности (</w:t>
      </w:r>
      <w:hyperlink r:id="rId347" w:history="1">
        <w:r>
          <w:rPr>
            <w:rStyle w:val="a3"/>
          </w:rPr>
          <w:t>приказ Минкомсвязи России от 25 июня 2018 г. № 321</w:t>
        </w:r>
      </w:hyperlink>
      <w:r>
        <w:t>). Напомним, что с 30 июня право собирать биометрические персональные данные получили госорганы и банки (</w:t>
      </w:r>
      <w:hyperlink r:id="rId348" w:anchor="block_8" w:history="1">
        <w:r>
          <w:rPr>
            <w:rStyle w:val="a3"/>
          </w:rPr>
          <w:t>ст. 8 Федерального закона от 31 декабря 2017 г. № 482-ФЗ</w:t>
        </w:r>
      </w:hyperlink>
      <w:r>
        <w:t>). Это позволит человеку, однажды посетившему офис банка и согласившемуся зарегистрировать свои биометрические образцы (лицо, голос), впоследствии стать клиентом другого банка без необходимости посещать его.</w:t>
      </w:r>
    </w:p>
    <w:p w:rsidR="00250D69" w:rsidRDefault="00250D69" w:rsidP="00250D69">
      <w:r>
        <w:t>Указанные данные будут храниться не менее 50 лет, но использоваться в целях идентификации не более 3 лет с даты сбора. Обновление данных о голосе и изображении лица будет производиться по истечении срока хранения и в случае изменений биометрических характеристик человека (лица, голоса), препятствующих проведению идентификации.</w:t>
      </w:r>
    </w:p>
    <w:p w:rsidR="00250D69" w:rsidRDefault="00250D69" w:rsidP="00250D69">
      <w:r>
        <w:t>Сбор параметров биометрических персональных данных их субъекта будет производиться при его личном присутствии уполномоченным сотрудником органа или организации с целью создания специального контрольного шаблона, которой будет храниться в единой информационной системе персональных данных. При этом защита от подбора неподлинных биометрических составит не менее 104 попыток на каждый образец.</w:t>
      </w:r>
      <w:r>
        <w:br/>
      </w:r>
      <w:r>
        <w:br/>
        <w:t>ГАРАНТ.РУ: </w:t>
      </w:r>
      <w:hyperlink r:id="rId349" w:anchor="ixzz5LOowvKAZ" w:history="1">
        <w:r>
          <w:rPr>
            <w:rStyle w:val="a3"/>
          </w:rPr>
          <w:t>http://www.garant.ru/news/1207345/#ixzz5LOowvKAZ</w:t>
        </w:r>
      </w:hyperlink>
    </w:p>
    <w:p w:rsidR="00250D69" w:rsidRDefault="00250D69" w:rsidP="00250D69"/>
    <w:p w:rsidR="00250D69" w:rsidRDefault="00250D69" w:rsidP="00250D69">
      <w:pPr>
        <w:rPr>
          <w:b/>
          <w:bCs/>
        </w:rPr>
      </w:pPr>
      <w:r>
        <w:rPr>
          <w:b/>
          <w:bCs/>
        </w:rPr>
        <w:t>Минфин России: если страну происхождения ввезенного товара нельзя установить, некоторые графы счета-фактуры можно не заполнять</w:t>
      </w:r>
    </w:p>
    <w:p w:rsidR="00250D69" w:rsidRDefault="00250D69" w:rsidP="00250D69">
      <w:r>
        <w:t>12 июля 2018</w:t>
      </w:r>
    </w:p>
    <w:p w:rsidR="00250D69" w:rsidRDefault="00250D69" w:rsidP="00250D69">
      <w:r>
        <w:t>В случаях, если в связи с особенностями осуществления операций по технической доработке, очистке и переупаковке не представляется возможным определить страну происхождения доработанных (очищенных) и переупакованных товаров в отношении ранее ввезенных товаров, то в графах 10, 10а "Страна происхождения товара (цифровой код и краткое наименование)" и 11 "Регистрационный номер таможенной декларации" счета-фактуры можно поставить прочерк. Такой вывод содержится в письме Департамента налоговой и таможенной политики Минфина России от 22 июня 2018 г. № 03-07-08/42823 "</w:t>
      </w:r>
      <w:hyperlink r:id="rId350" w:history="1">
        <w:r>
          <w:rPr>
            <w:rStyle w:val="a3"/>
          </w:rPr>
          <w:t>Об указании в счете-фактуре страны происхождения и регистрационного номера таможенной декларации при реализации на территории РФ ранее ввезенных на территорию РФ товаров, в отношении которых на территории РФ произведены операции по технической доработке</w:t>
        </w:r>
      </w:hyperlink>
      <w:r>
        <w:t>".</w:t>
      </w:r>
    </w:p>
    <w:p w:rsidR="00250D69" w:rsidRDefault="00250D69" w:rsidP="00250D69">
      <w:r>
        <w:t>Ведомство указало, что в </w:t>
      </w:r>
      <w:hyperlink r:id="rId351" w:anchor="block_1695" w:tgtFrame="_blank" w:history="1">
        <w:r>
          <w:rPr>
            <w:rStyle w:val="a3"/>
          </w:rPr>
          <w:t>п. 5 ст. 169 Налогового кодекса</w:t>
        </w:r>
      </w:hyperlink>
      <w:r>
        <w:t> содержится перечень реквизитов, обязательных для заполнения в счете-фактуре. В том числе страна происхождения товара (цифровой код и краткое наименование) и номер таможенной декларации (</w:t>
      </w:r>
      <w:hyperlink r:id="rId352" w:anchor="block_16914" w:tgtFrame="_blank" w:history="1">
        <w:r>
          <w:rPr>
            <w:rStyle w:val="a3"/>
          </w:rPr>
          <w:t>подп. 13-14 п. 5 ст. 169 НК РФ</w:t>
        </w:r>
      </w:hyperlink>
      <w:r>
        <w:t>). Однако графы 10, 10а, 11 заполняются в соответствии с Общероссийским классификатором стран мира в том случае, если страной происхождения товаров не является территория Российской Федерации (</w:t>
      </w:r>
      <w:hyperlink r:id="rId353" w:anchor="block_16" w:tgtFrame="_blank" w:history="1">
        <w:r>
          <w:rPr>
            <w:rStyle w:val="a3"/>
          </w:rPr>
          <w:t>подп. "к","л" п. 2 Правил заполнения счета-фактуры, применяемого при расчетах по налогу на добавленную стоимость</w:t>
        </w:r>
      </w:hyperlink>
      <w:r>
        <w:t>, утв. Постановлением Правительства РФ от 26 декабря 2011 № 1137).</w:t>
      </w:r>
    </w:p>
    <w:p w:rsidR="00250D69" w:rsidRDefault="00250D69" w:rsidP="00250D69">
      <w:r>
        <w:t>Напомним, что налоговый орган не откажет в принятии к вычету НДС, если счет-фактура составлен без грубых нарушений (</w:t>
      </w:r>
      <w:hyperlink r:id="rId354" w:anchor="block_1692" w:tgtFrame="_blank" w:history="1">
        <w:r>
          <w:rPr>
            <w:rStyle w:val="a3"/>
          </w:rPr>
          <w:t>п. 2 ст. 169 НК РФ</w:t>
        </w:r>
      </w:hyperlink>
      <w:r>
        <w:t>).</w:t>
      </w:r>
      <w:r>
        <w:br/>
      </w:r>
      <w:r>
        <w:br/>
        <w:t>ГАРАНТ.РУ: </w:t>
      </w:r>
      <w:hyperlink r:id="rId355" w:anchor="ixzz5LOpCks3z" w:history="1">
        <w:r>
          <w:rPr>
            <w:rStyle w:val="a3"/>
          </w:rPr>
          <w:t>http://www.garant.ru/news/1207316/#ixzz5LOpCks3z</w:t>
        </w:r>
      </w:hyperlink>
    </w:p>
    <w:p w:rsidR="00250D69" w:rsidRDefault="00250D69" w:rsidP="00250D69"/>
    <w:p w:rsidR="00250D69" w:rsidRDefault="00250D69" w:rsidP="00250D69">
      <w:pPr>
        <w:rPr>
          <w:b/>
          <w:bCs/>
        </w:rPr>
      </w:pPr>
      <w:r>
        <w:rPr>
          <w:b/>
          <w:bCs/>
        </w:rPr>
        <w:lastRenderedPageBreak/>
        <w:t>Законопроект об отмене "национального роуминга" принят в первом чтении</w:t>
      </w:r>
    </w:p>
    <w:p w:rsidR="00250D69" w:rsidRDefault="00250D69" w:rsidP="00250D69">
      <w:r>
        <w:t>13 июля 2018</w:t>
      </w:r>
    </w:p>
    <w:p w:rsidR="00250D69" w:rsidRDefault="00250D69" w:rsidP="00250D69">
      <w:r>
        <w:t>10 июля 2018 года Госдумой в первом чтении принят </w:t>
      </w:r>
      <w:hyperlink r:id="rId356" w:history="1">
        <w:r>
          <w:rPr>
            <w:rStyle w:val="a3"/>
          </w:rPr>
          <w:t>законопроект</w:t>
        </w:r>
      </w:hyperlink>
      <w:r>
        <w:t>, исключающий применение дифференцированных тарифов по оплате услуг связи в зависимости от нахождения абонентов в том или ином субъекте Федерации.</w:t>
      </w:r>
    </w:p>
    <w:p w:rsidR="00250D69" w:rsidRDefault="00250D69" w:rsidP="00250D69">
      <w:r>
        <w:t>Для этого, п. 1 ст. 54 Федерального закона от 7 июля 2003 г. № 126-ФЗ "</w:t>
      </w:r>
      <w:hyperlink r:id="rId357" w:anchor="block_179" w:history="1">
        <w:r>
          <w:rPr>
            <w:rStyle w:val="a3"/>
          </w:rPr>
          <w:t>О связи</w:t>
        </w:r>
      </w:hyperlink>
      <w:r>
        <w:t>" планируется дополнить положением, предусматривающим, что оплата телефонных соединений между абонентами в пределах территории РФ осуществляется по единому тарифу услуг соответствующего оператора независимо от места нахождения в пределах территории РФ как вызывающего, так и принимающего абонента.</w:t>
      </w:r>
    </w:p>
    <w:p w:rsidR="00250D69" w:rsidRDefault="00250D69" w:rsidP="00250D69">
      <w:r>
        <w:t>Также законопроект отменяет плату за "входящие" вызовы из другого региона (исключение - вызовы из-за рубежа).</w:t>
      </w:r>
      <w:r>
        <w:br/>
      </w:r>
      <w:r>
        <w:br/>
        <w:t>ГАРАНТ.РУ: </w:t>
      </w:r>
      <w:hyperlink r:id="rId358" w:anchor="ixzz5LOpIUj00" w:history="1">
        <w:r>
          <w:rPr>
            <w:rStyle w:val="a3"/>
          </w:rPr>
          <w:t>http://www.garant.ru/news/1207356/#ixzz5LOpIUj00</w:t>
        </w:r>
      </w:hyperlink>
    </w:p>
    <w:p w:rsidR="00250D69" w:rsidRDefault="00250D69" w:rsidP="00250D69"/>
    <w:p w:rsidR="00250D69" w:rsidRDefault="00250D69" w:rsidP="00250D69">
      <w:pPr>
        <w:rPr>
          <w:b/>
          <w:bCs/>
        </w:rPr>
      </w:pPr>
      <w:r>
        <w:rPr>
          <w:b/>
          <w:bCs/>
        </w:rPr>
        <w:t>Разъяснены особенности уплаты налога и госпошлины за другую организацию</w:t>
      </w:r>
    </w:p>
    <w:p w:rsidR="00250D69" w:rsidRDefault="00250D69" w:rsidP="00250D69">
      <w:r>
        <w:t>13 июля 2018</w:t>
      </w:r>
    </w:p>
    <w:p w:rsidR="00250D69" w:rsidRDefault="00250D69" w:rsidP="00250D69">
      <w:r>
        <w:t>Нельзя уплачивать налоги за другую организацию с помощью зачета излишне уплаченной суммы налога в бюджет или налога, который подлежит возмещению такой организации (письмо Департамента налоговой и таможенной политики Минфина России от 18 июня 2018 г. № 03-02-07/1/41421 "</w:t>
      </w:r>
      <w:hyperlink r:id="rId359" w:history="1">
        <w:r>
          <w:rPr>
            <w:rStyle w:val="a3"/>
          </w:rPr>
          <w:t>Об уплате недоимки, имеющейся у ООО, иной организацией за счет ее собственных средств</w:t>
        </w:r>
      </w:hyperlink>
      <w:r>
        <w:t>"). Финансисты указали, что если у общества с ограниченной ответственностью есть недоимка по налогу, то иная организация может ее уплатить только за счет своих собственных средств (</w:t>
      </w:r>
      <w:hyperlink r:id="rId360" w:anchor="block_45014" w:tgtFrame="_blank" w:history="1">
        <w:r>
          <w:rPr>
            <w:rStyle w:val="a3"/>
          </w:rPr>
          <w:t>абз. 4 п. 1 ст. 45 Налогового кодекса</w:t>
        </w:r>
      </w:hyperlink>
      <w:r>
        <w:t>).</w:t>
      </w:r>
    </w:p>
    <w:p w:rsidR="00250D69" w:rsidRDefault="00250D69" w:rsidP="00250D69">
      <w:r>
        <w:t>Отметим, что данное правило применяется и в отношении сборов, пеней, штрафов, а также распространяется на плательщиков сборов, налоговых агентов (</w:t>
      </w:r>
      <w:hyperlink r:id="rId361" w:anchor="block_458" w:tgtFrame="_blank" w:history="1">
        <w:r>
          <w:rPr>
            <w:rStyle w:val="a3"/>
          </w:rPr>
          <w:t>п. 8 ст. 45 НК РФ</w:t>
        </w:r>
      </w:hyperlink>
      <w:r>
        <w:t>).</w:t>
      </w:r>
    </w:p>
    <w:p w:rsidR="00250D69" w:rsidRDefault="00250D69" w:rsidP="00250D69">
      <w:r>
        <w:t>При этом НК РФ не ограничивает возможности уплаты налогов за налогоплательщика юрлицами и физлицами (письмо Департамента налоговой и таможенной политики Минфина России от 20 июля 2017 г. № 03-05-06-03/46277 "</w:t>
      </w:r>
      <w:hyperlink r:id="rId362" w:history="1">
        <w:r>
          <w:rPr>
            <w:rStyle w:val="a3"/>
          </w:rPr>
          <w:t>Об уплате государственной пошлины за совершение юридически значимого действия через своего представителя</w:t>
        </w:r>
      </w:hyperlink>
      <w:r>
        <w:t>").</w:t>
      </w:r>
    </w:p>
    <w:p w:rsidR="00250D69" w:rsidRDefault="00250D69" w:rsidP="00250D69">
      <w:r>
        <w:t>Добавим, что госпошлину также разрешается уплачивать за налогоплательщика. Но при этом возврат излишне уплаченной государственной пошлины может быть осуществлен только на указанный в заявлении о возврате банковский счет плательщика госпошлины, даже если лишняя сумма уплачена иным лицом. Такое мнение высказал Департамент налоговой и таможенной политики Минфина России в письме от 25 мая 2018 г. № 03-05-06-03/35693 "</w:t>
      </w:r>
      <w:hyperlink r:id="rId363" w:history="1">
        <w:r>
          <w:rPr>
            <w:rStyle w:val="a3"/>
          </w:rPr>
          <w:t>Об уплате и возврате государственной пошлины за плательщика государственной пошлины иным лицом</w:t>
        </w:r>
      </w:hyperlink>
      <w:r>
        <w:t>"). Для подтверждения излишне уплаченной (взысканной) суммы госпошлины к заявлению о ее возврате достаточно приложить платежное поручение, подтверждающее совершение операций с использованием электронного средства платежа и извещение банка о списании денежных средств с банковского счета плательщика.</w:t>
      </w:r>
    </w:p>
    <w:p w:rsidR="00250D69" w:rsidRDefault="00250D69" w:rsidP="00250D69">
      <w:r>
        <w:t>Напомним, что иное лицо не вправе требовать сумму излишне уплаченного налога за налогоплательщика (</w:t>
      </w:r>
      <w:hyperlink r:id="rId364" w:anchor="block_45015" w:tgtFrame="_blank" w:history="1">
        <w:r>
          <w:rPr>
            <w:rStyle w:val="a3"/>
          </w:rPr>
          <w:t>абз. 5 ст. 45 НК РФ</w:t>
        </w:r>
      </w:hyperlink>
      <w:r>
        <w:t>).</w:t>
      </w:r>
    </w:p>
    <w:p w:rsidR="00250D69" w:rsidRDefault="00250D69" w:rsidP="00250D69">
      <w:r>
        <w:br/>
        <w:t>ГАРАНТ.РУ: </w:t>
      </w:r>
      <w:hyperlink r:id="rId365" w:anchor="ixzz5LOpXXk83" w:history="1">
        <w:r>
          <w:rPr>
            <w:rStyle w:val="a3"/>
          </w:rPr>
          <w:t>http://www.garant.ru/news/1207354/#ixzz5LOpXXk83</w:t>
        </w:r>
      </w:hyperlink>
    </w:p>
    <w:p w:rsidR="00250D69" w:rsidRDefault="00250D69" w:rsidP="00250D69"/>
    <w:p w:rsidR="00250D69" w:rsidRDefault="00250D69" w:rsidP="00250D69">
      <w:pPr>
        <w:rPr>
          <w:b/>
          <w:bCs/>
        </w:rPr>
      </w:pPr>
      <w:r>
        <w:rPr>
          <w:b/>
          <w:bCs/>
        </w:rPr>
        <w:t>С 14 июля ИП будут включены в круг субъектов, осуществляющих холодное и горячее водоснабжение, водоотведение</w:t>
      </w:r>
    </w:p>
    <w:p w:rsidR="00250D69" w:rsidRDefault="00250D69" w:rsidP="00250D69">
      <w:r>
        <w:t>13 июля 2018</w:t>
      </w:r>
    </w:p>
    <w:p w:rsidR="00250D69" w:rsidRDefault="00250D69" w:rsidP="00250D69">
      <w:r>
        <w:t>14 июля 2018 года вступят в силу изменения, внесенные в п. 15-16 ст. 2 Федерального закона от 7 декабря 2011 г. № 416-ФЗ "</w:t>
      </w:r>
      <w:hyperlink r:id="rId366" w:anchor="block_344" w:history="1">
        <w:r>
          <w:rPr>
            <w:rStyle w:val="a3"/>
          </w:rPr>
          <w:t>О водоснабжении и водоотведении</w:t>
        </w:r>
      </w:hyperlink>
      <w:r>
        <w:t>" (Федеральный закон от 3 июля 2018 г. № 177-ФЗ "</w:t>
      </w:r>
      <w:hyperlink r:id="rId367" w:history="1">
        <w:r>
          <w:rPr>
            <w:rStyle w:val="a3"/>
          </w:rPr>
          <w:t>О внесении изменений в статью 2 Федерального закона "О водоснабжении и водоотведении</w:t>
        </w:r>
      </w:hyperlink>
      <w:r>
        <w:t>").</w:t>
      </w:r>
    </w:p>
    <w:p w:rsidR="00250D69" w:rsidRDefault="00250D69" w:rsidP="00250D69">
      <w:r>
        <w:t xml:space="preserve">Согласно поправкам, в целях указанного закона индивидуальные предприниматели, осуществляющие эксплуатацию централизованных систем холодного (горячего) водоснабжения </w:t>
      </w:r>
      <w:r>
        <w:lastRenderedPageBreak/>
        <w:t>или водоотведения, отдельных объектов таких систем, приравниваются к организациям, осуществляющих холодное водоснабжение и (или) водоотведение (организацию водопроводно-канализационного хозяйства), горячее водоснабжение.</w:t>
      </w:r>
    </w:p>
    <w:p w:rsidR="00250D69" w:rsidRDefault="00250D69" w:rsidP="00250D69">
      <w:r>
        <w:t>В настоящее время такими организациями могут являться только юридические лица.</w:t>
      </w:r>
      <w:r>
        <w:br/>
      </w:r>
      <w:r>
        <w:br/>
        <w:t>ГАРАНТ.РУ: </w:t>
      </w:r>
      <w:hyperlink r:id="rId368" w:anchor="ixzz5LOppKswr" w:history="1">
        <w:r>
          <w:rPr>
            <w:rStyle w:val="a3"/>
          </w:rPr>
          <w:t>http://www.garant.ru/news/1207358/#ixzz5LOppKswr</w:t>
        </w:r>
      </w:hyperlink>
    </w:p>
    <w:p w:rsidR="00250D69" w:rsidRDefault="00250D69" w:rsidP="00250D69"/>
    <w:p w:rsidR="00250D69" w:rsidRDefault="00250D69" w:rsidP="00250D69">
      <w:pPr>
        <w:rPr>
          <w:b/>
          <w:bCs/>
        </w:rPr>
      </w:pPr>
      <w:r>
        <w:rPr>
          <w:b/>
          <w:bCs/>
        </w:rPr>
        <w:t>Второе чтение прошел законопроект о создании кассационных и апелляционных судов общей юрисдикции</w:t>
      </w:r>
    </w:p>
    <w:p w:rsidR="00250D69" w:rsidRDefault="00250D69" w:rsidP="00250D69">
      <w:r>
        <w:t>13 июля 2018</w:t>
      </w:r>
    </w:p>
    <w:p w:rsidR="00250D69" w:rsidRDefault="00250D69" w:rsidP="00250D69">
      <w:r>
        <w:t>10 июля 2018 года Госдумой во втором чтении принят законопроект, предполагающий создание в системе судов общей юрисдикции структурно обособленных кассационных и апелляционных судов (по аналогии с системой арбитражных судов). Напомним, что документом предусмотрено</w:t>
      </w:r>
      <w:hyperlink r:id="rId369" w:anchor="sdfootnote1sym" w:history="1">
        <w:r>
          <w:rPr>
            <w:rStyle w:val="a3"/>
            <w:vertAlign w:val="superscript"/>
          </w:rPr>
          <w:t>1</w:t>
        </w:r>
      </w:hyperlink>
      <w:r>
        <w:t> создание девяти кассационных и пяти апелляционных судов общей юрисдикции, действующих в пределах соответствующих судебных округов; определены их структура и компетенция.</w:t>
      </w:r>
    </w:p>
    <w:p w:rsidR="00250D69" w:rsidRDefault="00250D69" w:rsidP="00250D69">
      <w:r>
        <w:t>При подготовке законопроекта ко второму чтению его текст был скорректирован, причем значительная часть поправок касается создания кассационных военных судов.</w:t>
      </w:r>
    </w:p>
    <w:p w:rsidR="00250D69" w:rsidRDefault="00250D69" w:rsidP="00250D69">
      <w:r>
        <w:t>Однако изменения затронули и ряд иных положений, в частности, положений, определяющих местоположение создаваемых судов. Так, место постоянного пребывания первого кассационного суда общей юрисдикции изменено с г. Калуга на г. Саратов; шестого кассационного суда общей юрисдикции – с г. Казань на г. Самара, седьмого кассационного суда общей юрисдикции – с г. Пермь на г. Челябинск. Изменено также местоположение первого и пятого апелляционных судов общей юрисдикции.</w:t>
      </w:r>
    </w:p>
    <w:p w:rsidR="00250D69" w:rsidRDefault="00250D69" w:rsidP="00250D69">
      <w:r>
        <w:t>Кассационный военный суд будет располагаться в Новосибирске, а апелляционный военный суд – в городском округе Власиха Московской области.</w:t>
      </w:r>
    </w:p>
    <w:p w:rsidR="00250D69" w:rsidRDefault="00250D69" w:rsidP="00250D69">
      <w:r>
        <w:t>Помимо этого проект был дополнен указанием на то, что предельный возраст пребывания в должности заместителя Председателя Верховного Суда Российской Федерации, председателя кассационного суда общей юрисдикции и председателя арбитражного суда округа составляет 76 лет.</w:t>
      </w:r>
    </w:p>
    <w:p w:rsidR="00250D69" w:rsidRDefault="00250D69" w:rsidP="00250D69">
      <w:r>
        <w:t>Также была существенно дополнена заключительная часть проекта, определяющая переходные положения реформы. В частности, текст законопроекта, принятый Госдумой во втором чтении, предусматривает, что в случае его принятия предусмотренные им изменения вступят в силу со дня официального опубликования закона.</w:t>
      </w:r>
    </w:p>
    <w:p w:rsidR="00250D69" w:rsidRDefault="00250D69" w:rsidP="00250D69">
      <w:r>
        <w:t>С момента вступления закона в силу и до 15 октября 2018 года должны быть назначены председатели апелляционных и кассационных судов общей юрисдикции (за исключением председателей военного кассационного и военного апелляционного суда). А сами кассационные и апелляционные суды общей юрисдикции будут считаться образованными с момента назначения на должность не менее половины от установленной численности судей соответствующего суда (первоначально речь шла о двух третьих от установленной численности судей).</w:t>
      </w:r>
    </w:p>
    <w:p w:rsidR="00250D69" w:rsidRDefault="00250D69" w:rsidP="00250D69">
      <w:r>
        <w:t>Принять решение о начале деятельности указанных судов и официально известить об этом должен будет Пленум ВС РФ, но произойти это должно не позднее 1 октября 2019 года.</w:t>
      </w:r>
    </w:p>
    <w:p w:rsidR="00250D69" w:rsidRDefault="00250D69" w:rsidP="00250D69">
      <w:r>
        <w:t>До начала деятельности новых судов апелляционные и кассационные жалобы будут рассматриваться теми же судами, что и в настоящее время.</w:t>
      </w:r>
    </w:p>
    <w:p w:rsidR="00250D69" w:rsidRDefault="00250D69" w:rsidP="00250D69">
      <w:r>
        <w:t>Положения, касающиеся создания военных кассационных и апелляционных судов, планируется вводить в действие вместе с вступлением в силу соответствующих изменений в законодательство о военных судах.</w:t>
      </w:r>
    </w:p>
    <w:p w:rsidR="00250D69" w:rsidRDefault="00250D69" w:rsidP="00250D69">
      <w:r>
        <w:br/>
        <w:t>ГАРАНТ.РУ: </w:t>
      </w:r>
      <w:hyperlink r:id="rId370" w:anchor="ixzz5LOqDCblG" w:history="1">
        <w:r>
          <w:rPr>
            <w:rStyle w:val="a3"/>
          </w:rPr>
          <w:t>http://www.garant.ru/news/1207376/#ixzz5LOqDCblG</w:t>
        </w:r>
      </w:hyperlink>
    </w:p>
    <w:p w:rsidR="00250D69" w:rsidRDefault="00250D69" w:rsidP="00250D69"/>
    <w:p w:rsidR="00250D69" w:rsidRDefault="00250D69" w:rsidP="00250D69">
      <w:pPr>
        <w:rPr>
          <w:b/>
          <w:bCs/>
        </w:rPr>
      </w:pPr>
      <w:r>
        <w:rPr>
          <w:b/>
          <w:bCs/>
        </w:rPr>
        <w:t>Врачей планируют частично освободить от уголовной ответственности за нарушение правил оборота обезболивающих</w:t>
      </w:r>
    </w:p>
    <w:p w:rsidR="00250D69" w:rsidRDefault="00250D69" w:rsidP="00250D69">
      <w:r>
        <w:t>13 июля 2018</w:t>
      </w:r>
    </w:p>
    <w:p w:rsidR="00250D69" w:rsidRDefault="00250D69" w:rsidP="00250D69">
      <w:r>
        <w:lastRenderedPageBreak/>
        <w:t>Минздрав России предлагает декриминализировать нарушение правил оборота наркотических средств или психотропных веществ со стороны медицинских и фармацевтических работников. Согласно законопроекту министерства такие нарушения не будут приводить к уголовному наказанию, если медицинский или фармацевтический работник:</w:t>
      </w:r>
    </w:p>
    <w:p w:rsidR="00250D69" w:rsidRDefault="00250D69" w:rsidP="00250D69">
      <w:pPr>
        <w:numPr>
          <w:ilvl w:val="0"/>
          <w:numId w:val="29"/>
        </w:numPr>
        <w:rPr>
          <w:rFonts w:eastAsia="Times New Roman"/>
        </w:rPr>
      </w:pPr>
      <w:r>
        <w:rPr>
          <w:rFonts w:eastAsia="Times New Roman"/>
        </w:rPr>
        <w:t>совершит это преступление впервые;</w:t>
      </w:r>
    </w:p>
    <w:p w:rsidR="00250D69" w:rsidRDefault="00250D69" w:rsidP="00250D69">
      <w:pPr>
        <w:numPr>
          <w:ilvl w:val="0"/>
          <w:numId w:val="29"/>
        </w:numPr>
        <w:rPr>
          <w:rFonts w:eastAsia="Times New Roman"/>
        </w:rPr>
      </w:pPr>
      <w:r>
        <w:rPr>
          <w:rFonts w:eastAsia="Times New Roman"/>
        </w:rPr>
        <w:t>добровольно сообщит о нем; </w:t>
      </w:r>
    </w:p>
    <w:p w:rsidR="00250D69" w:rsidRDefault="00250D69" w:rsidP="00250D69">
      <w:pPr>
        <w:numPr>
          <w:ilvl w:val="0"/>
          <w:numId w:val="29"/>
        </w:numPr>
        <w:rPr>
          <w:rFonts w:eastAsia="Times New Roman"/>
        </w:rPr>
      </w:pPr>
      <w:r>
        <w:rPr>
          <w:rFonts w:eastAsia="Times New Roman"/>
        </w:rPr>
        <w:t>будет активно способствовать его раскрытию или расследованию;</w:t>
      </w:r>
    </w:p>
    <w:p w:rsidR="00250D69" w:rsidRDefault="00250D69" w:rsidP="00250D69">
      <w:pPr>
        <w:numPr>
          <w:ilvl w:val="0"/>
          <w:numId w:val="29"/>
        </w:numPr>
        <w:rPr>
          <w:rFonts w:eastAsia="Times New Roman"/>
        </w:rPr>
      </w:pPr>
      <w:r>
        <w:rPr>
          <w:rFonts w:eastAsia="Times New Roman"/>
        </w:rPr>
        <w:t>возместит причиненный преступлением ущерб или другим образом загладит причиненный вред</w:t>
      </w:r>
      <w:hyperlink r:id="rId371" w:anchor="sdfootnote1sym" w:history="1">
        <w:r>
          <w:rPr>
            <w:rStyle w:val="a3"/>
            <w:rFonts w:eastAsia="Times New Roman"/>
            <w:vertAlign w:val="superscript"/>
          </w:rPr>
          <w:t>1</w:t>
        </w:r>
      </w:hyperlink>
      <w:r>
        <w:rPr>
          <w:rFonts w:eastAsia="Times New Roman"/>
        </w:rPr>
        <w:t>.</w:t>
      </w:r>
    </w:p>
    <w:p w:rsidR="00250D69" w:rsidRDefault="00250D69" w:rsidP="00250D69">
      <w:r>
        <w:t>Также предполагается, что обязательным условием для освобождения от уголовной ответственности будет отсутствие в действиях указанных работников состава другого преступления.</w:t>
      </w:r>
    </w:p>
    <w:p w:rsidR="00250D69" w:rsidRDefault="00250D69" w:rsidP="00250D69">
      <w:r>
        <w:t>В этих целях планируется дополнить </w:t>
      </w:r>
      <w:hyperlink r:id="rId372" w:anchor="block_228201" w:history="1">
        <w:r>
          <w:rPr>
            <w:rStyle w:val="a3"/>
          </w:rPr>
          <w:t>ч. 1 ст. 228.2 Уголовного кодекса</w:t>
        </w:r>
      </w:hyperlink>
      <w:r>
        <w:t> новым примечанием. Министерство объясняет свою инициативу тем, что согласно анализу Минюстом России досудебной и судебной практики применения норм указанной статьи закона в отношении медицинских и фармацевтических работников, утрата ими наркотических средств или психотропных веществ либо их прекурсоров была связана с недобросовестным исполнением ими своих служебных обязанностей. При этом такая утрата не всегда приводила к фактическому переходу таких веществ в незаконный оборот.</w:t>
      </w:r>
    </w:p>
    <w:p w:rsidR="00250D69" w:rsidRDefault="00250D69" w:rsidP="00250D69">
      <w:r>
        <w:t>Также Минздрав России обращает внимание на тот факт, что такой же подход к освобождению медицинских и фармацевтических работников от уголовного наказания предусмотрен и </w:t>
      </w:r>
      <w:hyperlink r:id="rId373" w:anchor="block_1271" w:history="1">
        <w:r>
          <w:rPr>
            <w:rStyle w:val="a3"/>
          </w:rPr>
          <w:t>ст. 127.1</w:t>
        </w:r>
      </w:hyperlink>
      <w:r>
        <w:t>, </w:t>
      </w:r>
      <w:hyperlink r:id="rId374" w:anchor="block_2055" w:history="1">
        <w:r>
          <w:rPr>
            <w:rStyle w:val="a3"/>
          </w:rPr>
          <w:t>205.5</w:t>
        </w:r>
      </w:hyperlink>
      <w:r>
        <w:t>, </w:t>
      </w:r>
      <w:hyperlink r:id="rId375" w:anchor="block_208" w:history="1">
        <w:r>
          <w:rPr>
            <w:rStyle w:val="a3"/>
          </w:rPr>
          <w:t>208</w:t>
        </w:r>
      </w:hyperlink>
      <w:r>
        <w:t>, </w:t>
      </w:r>
      <w:hyperlink r:id="rId376" w:anchor="block_2821" w:history="1">
        <w:r>
          <w:rPr>
            <w:rStyle w:val="a3"/>
          </w:rPr>
          <w:t>282.1 УК РФ</w:t>
        </w:r>
      </w:hyperlink>
      <w:r>
        <w:t>.</w:t>
      </w:r>
    </w:p>
    <w:p w:rsidR="00250D69" w:rsidRDefault="00250D69" w:rsidP="00250D69">
      <w:r>
        <w:t>Независимая антикоррупционная экспертиза законопроекта завершится 18 июля, а общественное обсуждение – 26 июля.</w:t>
      </w:r>
    </w:p>
    <w:p w:rsidR="00250D69" w:rsidRDefault="00250D69" w:rsidP="00250D69">
      <w:r>
        <w:t>Напомним, что максимальная уголовная санкция за нарушение правил хранения, учета, отпуска, либо уничтожения наркотических средств или психотропных веществ либо их прекурсоров установлена в виде штрафа в размере до 120 тыс. руб. или в размере заработной платы или другого дохода осужденного за период до одного года либо обязательными работами на срок до 360 часов с возможным лишением права занимать определенные должности или заниматься определенной деятельностью на срок до трех лет (</w:t>
      </w:r>
      <w:hyperlink r:id="rId377" w:anchor="block_228201" w:history="1">
        <w:r>
          <w:rPr>
            <w:rStyle w:val="a3"/>
          </w:rPr>
          <w:t>ч. 1 ст. 228.2 УК РФ</w:t>
        </w:r>
      </w:hyperlink>
      <w:r>
        <w:t>).</w:t>
      </w:r>
      <w:r>
        <w:br/>
      </w:r>
      <w:r>
        <w:br/>
        <w:t>ГАРАНТ.РУ: </w:t>
      </w:r>
      <w:hyperlink r:id="rId378" w:anchor="ixzz5LOqJEfni" w:history="1">
        <w:r>
          <w:rPr>
            <w:rStyle w:val="a3"/>
          </w:rPr>
          <w:t>http://www.garant.ru/news/1207391/#ixzz5LOqJEfni</w:t>
        </w:r>
      </w:hyperlink>
    </w:p>
    <w:p w:rsidR="00250D69" w:rsidRDefault="00250D69" w:rsidP="00250D69"/>
    <w:p w:rsidR="00250D69" w:rsidRDefault="00250D69" w:rsidP="00250D69">
      <w:pPr>
        <w:rPr>
          <w:b/>
          <w:bCs/>
        </w:rPr>
      </w:pPr>
      <w:r>
        <w:rPr>
          <w:b/>
          <w:bCs/>
        </w:rPr>
        <w:t>С 16 июля изменится временной регламент проведения расчетов по операциям Банка России</w:t>
      </w:r>
    </w:p>
    <w:p w:rsidR="00250D69" w:rsidRDefault="00250D69" w:rsidP="00250D69">
      <w:r>
        <w:t>13 июля 2018</w:t>
      </w:r>
    </w:p>
    <w:p w:rsidR="00250D69" w:rsidRDefault="00250D69" w:rsidP="00250D69">
      <w:r>
        <w:t>Как сообщается на официальном сайте регулятора, из-за изменения времени работы его платежной системы и дальнейшей оптимизации времени расчетов по операциям с указанной даты установлено новое время возврата Банком средств по депозитным операциям – до 9:00 по местному времени. Уточняется, что под местным временем понимается время работы главного управления Банка России, к которому относится соответствующий банковский счет кредитной организации. А до 16 июля даты возврат депозитов осуществляется Банком в период с 10:30 до 11:30 по местному времени (Информация Банка России от 30 ноября 2017 г. "</w:t>
      </w:r>
      <w:hyperlink r:id="rId379" w:history="1">
        <w:r>
          <w:rPr>
            <w:rStyle w:val="a3"/>
          </w:rPr>
          <w:t>Об изменении временного регламента проведения расчетов по операциям Банка России</w:t>
        </w:r>
      </w:hyperlink>
      <w:r>
        <w:t>").</w:t>
      </w:r>
    </w:p>
    <w:p w:rsidR="00250D69" w:rsidRDefault="00250D69" w:rsidP="00250D69">
      <w:r>
        <w:t>Вместе с тем основное время выставления инкассовых поручений в адрес кредитных организаций для погашения кредитов Банка России не изменится – это будет происходить с 16:00 до 17:00 по местному времени. А кредитные организации с 16 июля получат дополнительное время для погашения кредитов Банка России. Так, если указанные организации изъявят желание использовать высвобождающееся из залога обеспечение для получения в тот же день нового кредита, погашение кредита по запросу кредитной организации будет осуществляться с 10:00 до 11:00 по местному времени.</w:t>
      </w:r>
    </w:p>
    <w:p w:rsidR="00250D69" w:rsidRDefault="00250D69" w:rsidP="00250D69">
      <w:r>
        <w:t>Отметим, что ФНС России направил в Минфин России предложение о распространении своих </w:t>
      </w:r>
      <w:hyperlink r:id="rId380" w:history="1">
        <w:r>
          <w:rPr>
            <w:rStyle w:val="a3"/>
          </w:rPr>
          <w:t>полномочий истребовать информацию по счетам физлиц, открытых в банках, вне рамок налоговой проверки</w:t>
        </w:r>
      </w:hyperlink>
      <w:r>
        <w:t>.</w:t>
      </w:r>
    </w:p>
    <w:p w:rsidR="00250D69" w:rsidRDefault="00250D69" w:rsidP="00250D69">
      <w:r>
        <w:lastRenderedPageBreak/>
        <w:br/>
        <w:t>ГАРАНТ.РУ: </w:t>
      </w:r>
      <w:hyperlink r:id="rId381" w:anchor="ixzz5LOqbdZO5" w:history="1">
        <w:r>
          <w:rPr>
            <w:rStyle w:val="a3"/>
          </w:rPr>
          <w:t>http://www.garant.ru/news/1207433/#ixzz5LOqbdZO5</w:t>
        </w:r>
      </w:hyperlink>
    </w:p>
    <w:p w:rsidR="00250D69" w:rsidRDefault="00250D69" w:rsidP="00250D69"/>
    <w:p w:rsidR="00250D69" w:rsidRDefault="00250D69" w:rsidP="00250D69">
      <w:pPr>
        <w:rPr>
          <w:b/>
          <w:bCs/>
        </w:rPr>
      </w:pPr>
      <w:r>
        <w:rPr>
          <w:b/>
          <w:bCs/>
        </w:rPr>
        <w:t>Роскомнадзор: фиксация паспортных данных при выдаче заказного письма не нарушает законодательство о персональных данных</w:t>
      </w:r>
    </w:p>
    <w:p w:rsidR="00250D69" w:rsidRDefault="00250D69" w:rsidP="00250D69">
      <w:r>
        <w:t>13 июля 2018</w:t>
      </w:r>
    </w:p>
    <w:p w:rsidR="00250D69" w:rsidRDefault="00250D69" w:rsidP="00250D69">
      <w:r>
        <w:t>С 9 апреля текущего года при вручении простых почтовых отправлений, адресованных до востребования, регистрируемых почтовых отправлений, а также выплате почтовых переводов адресатам оператор почтовой связи фиксирует:</w:t>
      </w:r>
    </w:p>
    <w:p w:rsidR="00250D69" w:rsidRDefault="00250D69" w:rsidP="00250D69">
      <w:pPr>
        <w:numPr>
          <w:ilvl w:val="0"/>
          <w:numId w:val="30"/>
        </w:numPr>
        <w:rPr>
          <w:rFonts w:eastAsia="Times New Roman"/>
        </w:rPr>
      </w:pPr>
      <w:r>
        <w:rPr>
          <w:rFonts w:eastAsia="Times New Roman"/>
        </w:rPr>
        <w:t>данные документа, удостоверяющего личность адресата или его уполномоченного представителя (ФИО, номер документа, сведения о дате выдачи документа и выдавшем его органе);</w:t>
      </w:r>
    </w:p>
    <w:p w:rsidR="00250D69" w:rsidRDefault="00250D69" w:rsidP="00250D69">
      <w:pPr>
        <w:numPr>
          <w:ilvl w:val="0"/>
          <w:numId w:val="30"/>
        </w:numPr>
        <w:rPr>
          <w:rFonts w:eastAsia="Times New Roman"/>
        </w:rPr>
      </w:pPr>
      <w:r>
        <w:rPr>
          <w:rFonts w:eastAsia="Times New Roman"/>
        </w:rPr>
        <w:t>реквизиты доверенности или другого документа, подтверждающего полномочия представителя (если от имени адресата действует уполномоченный представитель).</w:t>
      </w:r>
    </w:p>
    <w:p w:rsidR="00250D69" w:rsidRDefault="00250D69" w:rsidP="00250D69">
      <w:r>
        <w:t>При этом в качестве одного из возможных способов фиксации этих данных предусмотрено их внесение оператором почтовой связи в </w:t>
      </w:r>
      <w:hyperlink r:id="rId382" w:history="1">
        <w:r>
          <w:rPr>
            <w:rStyle w:val="a3"/>
          </w:rPr>
          <w:t>бланк извещения ф. 22</w:t>
        </w:r>
      </w:hyperlink>
      <w:r>
        <w:t> (</w:t>
      </w:r>
      <w:hyperlink r:id="rId383" w:anchor="p_827" w:history="1">
        <w:r>
          <w:rPr>
            <w:rStyle w:val="a3"/>
          </w:rPr>
          <w:t>п. 33 Правил оказания услуг почтовой связи</w:t>
        </w:r>
      </w:hyperlink>
      <w:r>
        <w:t>). Но до 1 января следующего года адресату или его представителю может быть предложено сделать это самостоятельно (</w:t>
      </w:r>
      <w:hyperlink r:id="rId384" w:anchor="block_2" w:history="1">
        <w:r>
          <w:rPr>
            <w:rStyle w:val="a3"/>
          </w:rPr>
          <w:t>п. 2 приказа Минкомсвязи России от 13 февраля 2018 г. № 61</w:t>
        </w:r>
      </w:hyperlink>
      <w:r>
        <w:t>).</w:t>
      </w:r>
    </w:p>
    <w:p w:rsidR="00250D69" w:rsidRDefault="00250D69" w:rsidP="00250D69">
      <w:r>
        <w:t>Роскомнадзор обращает внимание, что фиксация оператором почтовой связи данных паспорта адресата в бланке извещения не нарушает законодательство как о персональных данных, так в области почтовой связи.</w:t>
      </w:r>
    </w:p>
    <w:p w:rsidR="00250D69" w:rsidRDefault="00250D69" w:rsidP="00250D69">
      <w:r>
        <w:t>Напомним, что с 3 сентября текущего года к извещениям от госорганов об административных правонарушениях будет применяться </w:t>
      </w:r>
      <w:hyperlink r:id="rId385" w:history="1">
        <w:r>
          <w:rPr>
            <w:rStyle w:val="a3"/>
          </w:rPr>
          <w:t>специальный порядок почтовой доставки и вручения, такой же, как и в отношении судебных извещений</w:t>
        </w:r>
      </w:hyperlink>
      <w:r>
        <w:t>. В частности, в случае неполучения они будут храниться в объектах почтовой связи 7 дней вместо 30.</w:t>
      </w:r>
      <w:r>
        <w:br/>
      </w:r>
      <w:r>
        <w:br/>
        <w:t>ГАРАНТ.РУ: </w:t>
      </w:r>
      <w:hyperlink r:id="rId386" w:anchor="ixzz5LOr4QKjI" w:history="1">
        <w:r>
          <w:rPr>
            <w:rStyle w:val="a3"/>
          </w:rPr>
          <w:t>http://www.garant.ru/news/1207437/#ixzz5LOr4QKjI</w:t>
        </w:r>
      </w:hyperlink>
    </w:p>
    <w:p w:rsidR="00250D69" w:rsidRDefault="00250D69" w:rsidP="00250D69"/>
    <w:p w:rsidR="00250D69" w:rsidRDefault="00250D69" w:rsidP="00250D69">
      <w:pPr>
        <w:rPr>
          <w:b/>
          <w:bCs/>
        </w:rPr>
      </w:pPr>
      <w:r>
        <w:rPr>
          <w:b/>
          <w:bCs/>
        </w:rPr>
        <w:t>Подходит дата начала предоставления в ФНС России отчета о клиентах-резидентах иностранных государств</w:t>
      </w:r>
    </w:p>
    <w:p w:rsidR="00250D69" w:rsidRDefault="00250D69" w:rsidP="00250D69">
      <w:r>
        <w:t>13 июля 2018</w:t>
      </w:r>
    </w:p>
    <w:p w:rsidR="00250D69" w:rsidRDefault="00250D69" w:rsidP="00250D69">
      <w:r>
        <w:t>C 20 июля 2018 года организации финансового рынка могут начинать отправлять в ФНС России сведения о клиентах, их выгодоприобретателях, контролирующих лицах, являющихся иностранными налоговыми резидентами. Информация об этом была размещена сегодня на сайте ФНС России.</w:t>
      </w:r>
    </w:p>
    <w:p w:rsidR="00250D69" w:rsidRDefault="00250D69" w:rsidP="00250D69">
      <w:r>
        <w:t>Документы направляются через специальный сервис ФНС России "Отчет об иностранных клиентах по Стандарту ОЭСР". Узнать подробнее о порядке, правилах и сроках отчетности можно на сайте www.nalog.ru в разделе "Представление финансовой информации об иностранных клиентах по Стандарту ОЭСР". Во вкладке "Информация" опубликованы рекомендации для подготовки отчетности, а также иной справочной, нормативно-правовой и технической документации. В указанной вкладке в том числе есть техническая документация, например, формат отчета о клиентах-резидентах иностранных государств. Впервые ФНС России совершит обмен финансовой информацией с компетентными органами иностранных государств в сентябре 2018 года.</w:t>
      </w:r>
    </w:p>
    <w:p w:rsidR="00250D69" w:rsidRDefault="00250D69" w:rsidP="00250D69">
      <w:r>
        <w:t>Перечень государств и территорий, с которыми налоговое ведомство будет обмениваться финансовой информацией, утвержден Приказом ФНС России от 30 мая 2018 г. № ММВ-7-17/360@ "</w:t>
      </w:r>
      <w:hyperlink r:id="rId387" w:tgtFrame="_blank" w:history="1">
        <w:r>
          <w:rPr>
            <w:rStyle w:val="a3"/>
          </w:rPr>
          <w:t>Об утверждении Перечня государств (территорий), с которыми осуществляется автоматический обмен финансовой информацией</w:t>
        </w:r>
      </w:hyperlink>
      <w:r>
        <w:t>". Он также содержится во вкладке "Информация" раздела международные и национальные нормативно-правовые документы. В перечень вошли такие государства, как Австралия, Германия, Китай, Бразилия. А перечень юрисдикций, с которыми осуществляется обмен страновой отчетностью, содержится в Приказе ФНС России от 30 мая 2018 № ММВ-7-17/359@ "</w:t>
      </w:r>
      <w:hyperlink r:id="rId388" w:tgtFrame="_blank" w:history="1">
        <w:r>
          <w:rPr>
            <w:rStyle w:val="a3"/>
          </w:rPr>
          <w:t>Об утверждении Перечня иностранных государств (территорий), с компетентными органами которых осуществляется автоматический обмен страновыми отчетами</w:t>
        </w:r>
      </w:hyperlink>
      <w:r>
        <w:t>".</w:t>
      </w:r>
    </w:p>
    <w:p w:rsidR="00250D69" w:rsidRDefault="00250D69" w:rsidP="00250D69">
      <w:r>
        <w:lastRenderedPageBreak/>
        <w:t>ФНС России напомнила, что за период 2017 года необходимо в первую очередь включить сведения по ранее заключенным договорам:</w:t>
      </w:r>
    </w:p>
    <w:p w:rsidR="00250D69" w:rsidRDefault="00250D69" w:rsidP="00250D69">
      <w:pPr>
        <w:numPr>
          <w:ilvl w:val="0"/>
          <w:numId w:val="31"/>
        </w:numPr>
        <w:rPr>
          <w:rFonts w:eastAsia="Times New Roman"/>
        </w:rPr>
      </w:pPr>
      <w:r>
        <w:rPr>
          <w:rFonts w:eastAsia="Times New Roman"/>
        </w:rPr>
        <w:t>с физлицами, если его счет более $1 млн или эквивалент этой суммы в иной валюте;</w:t>
      </w:r>
    </w:p>
    <w:p w:rsidR="00250D69" w:rsidRDefault="00250D69" w:rsidP="00250D69">
      <w:pPr>
        <w:numPr>
          <w:ilvl w:val="0"/>
          <w:numId w:val="31"/>
        </w:numPr>
        <w:rPr>
          <w:rFonts w:eastAsia="Times New Roman"/>
        </w:rPr>
      </w:pPr>
      <w:r>
        <w:rPr>
          <w:rFonts w:eastAsia="Times New Roman"/>
        </w:rPr>
        <w:t>с юрлицами, если его счет превышает $250 тыс. или эквивалент этой суммы в иной валюте.</w:t>
      </w:r>
    </w:p>
    <w:p w:rsidR="00250D69" w:rsidRDefault="00250D69" w:rsidP="00250D69"/>
    <w:p w:rsidR="00250D69" w:rsidRDefault="00250D69" w:rsidP="00250D69"/>
    <w:p w:rsidR="00250D69" w:rsidRDefault="00250D69" w:rsidP="00250D69">
      <w:r>
        <w:t>ГАРАНТ.РУ: </w:t>
      </w:r>
      <w:hyperlink r:id="rId389" w:anchor="ixzz5LOrGLory" w:history="1">
        <w:r>
          <w:rPr>
            <w:rStyle w:val="a3"/>
          </w:rPr>
          <w:t>http://www.garant.ru/news/1207439/#ixzz5LOrGLory</w:t>
        </w:r>
      </w:hyperlink>
    </w:p>
    <w:p w:rsidR="00250D69" w:rsidRDefault="00250D69" w:rsidP="00250D69"/>
    <w:p w:rsidR="00AA71DC" w:rsidRDefault="00AA71DC">
      <w:bookmarkStart w:id="3" w:name="_GoBack"/>
      <w:bookmarkEnd w:id="3"/>
    </w:p>
    <w:sectPr w:rsidR="00AA71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C4CAF"/>
    <w:multiLevelType w:val="multilevel"/>
    <w:tmpl w:val="4FB2B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C2878"/>
    <w:multiLevelType w:val="multilevel"/>
    <w:tmpl w:val="5BF2C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FB3D98"/>
    <w:multiLevelType w:val="multilevel"/>
    <w:tmpl w:val="46D0F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B37B36"/>
    <w:multiLevelType w:val="multilevel"/>
    <w:tmpl w:val="18B65F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C54B51"/>
    <w:multiLevelType w:val="multilevel"/>
    <w:tmpl w:val="7310C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D87382"/>
    <w:multiLevelType w:val="multilevel"/>
    <w:tmpl w:val="47608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3C5055"/>
    <w:multiLevelType w:val="multilevel"/>
    <w:tmpl w:val="3684F2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D263FF"/>
    <w:multiLevelType w:val="multilevel"/>
    <w:tmpl w:val="0DB087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B11D65"/>
    <w:multiLevelType w:val="multilevel"/>
    <w:tmpl w:val="D2DCC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D2775B"/>
    <w:multiLevelType w:val="multilevel"/>
    <w:tmpl w:val="61F6A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A167B0"/>
    <w:multiLevelType w:val="multilevel"/>
    <w:tmpl w:val="0E6236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7C90E46"/>
    <w:multiLevelType w:val="multilevel"/>
    <w:tmpl w:val="A3904C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491891"/>
    <w:multiLevelType w:val="multilevel"/>
    <w:tmpl w:val="31BC4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8F5798"/>
    <w:multiLevelType w:val="multilevel"/>
    <w:tmpl w:val="35F2F6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C37794"/>
    <w:multiLevelType w:val="multilevel"/>
    <w:tmpl w:val="79B82E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490F86"/>
    <w:multiLevelType w:val="multilevel"/>
    <w:tmpl w:val="827690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DA4CFC"/>
    <w:multiLevelType w:val="multilevel"/>
    <w:tmpl w:val="5F06E2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1D6049"/>
    <w:multiLevelType w:val="multilevel"/>
    <w:tmpl w:val="136C65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573367"/>
    <w:multiLevelType w:val="multilevel"/>
    <w:tmpl w:val="615C6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0402BD"/>
    <w:multiLevelType w:val="multilevel"/>
    <w:tmpl w:val="6A8E2B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0A5E80"/>
    <w:multiLevelType w:val="multilevel"/>
    <w:tmpl w:val="38C8D3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69442B"/>
    <w:multiLevelType w:val="multilevel"/>
    <w:tmpl w:val="D3E801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2F06CE"/>
    <w:multiLevelType w:val="multilevel"/>
    <w:tmpl w:val="8DDCA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610B4A"/>
    <w:multiLevelType w:val="multilevel"/>
    <w:tmpl w:val="AF782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D04A3F"/>
    <w:multiLevelType w:val="multilevel"/>
    <w:tmpl w:val="3E8843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455C86"/>
    <w:multiLevelType w:val="multilevel"/>
    <w:tmpl w:val="81A2AE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517ABF"/>
    <w:multiLevelType w:val="multilevel"/>
    <w:tmpl w:val="65642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6D547E"/>
    <w:multiLevelType w:val="multilevel"/>
    <w:tmpl w:val="5BDA1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222198"/>
    <w:multiLevelType w:val="multilevel"/>
    <w:tmpl w:val="D6BEB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7C723A"/>
    <w:multiLevelType w:val="multilevel"/>
    <w:tmpl w:val="D8001D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7B3B5EA4"/>
    <w:multiLevelType w:val="multilevel"/>
    <w:tmpl w:val="2AF45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8"/>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8"/>
    <w:lvlOverride w:ilvl="0"/>
    <w:lvlOverride w:ilvl="1"/>
    <w:lvlOverride w:ilvl="2"/>
    <w:lvlOverride w:ilvl="3"/>
    <w:lvlOverride w:ilvl="4"/>
    <w:lvlOverride w:ilvl="5"/>
    <w:lvlOverride w:ilvl="6"/>
    <w:lvlOverride w:ilvl="7"/>
    <w:lvlOverride w:ilvl="8"/>
  </w:num>
  <w:num w:numId="6">
    <w:abstractNumId w:val="22"/>
    <w:lvlOverride w:ilvl="0"/>
    <w:lvlOverride w:ilvl="1"/>
    <w:lvlOverride w:ilvl="2"/>
    <w:lvlOverride w:ilvl="3"/>
    <w:lvlOverride w:ilvl="4"/>
    <w:lvlOverride w:ilvl="5"/>
    <w:lvlOverride w:ilvl="6"/>
    <w:lvlOverride w:ilvl="7"/>
    <w:lvlOverride w:ilvl="8"/>
  </w:num>
  <w:num w:numId="7">
    <w:abstractNumId w:val="3"/>
    <w:lvlOverride w:ilvl="0"/>
    <w:lvlOverride w:ilvl="1"/>
    <w:lvlOverride w:ilvl="2"/>
    <w:lvlOverride w:ilvl="3"/>
    <w:lvlOverride w:ilvl="4"/>
    <w:lvlOverride w:ilvl="5"/>
    <w:lvlOverride w:ilvl="6"/>
    <w:lvlOverride w:ilvl="7"/>
    <w:lvlOverride w:ilvl="8"/>
  </w:num>
  <w:num w:numId="8">
    <w:abstractNumId w:val="11"/>
    <w:lvlOverride w:ilvl="0"/>
    <w:lvlOverride w:ilvl="1"/>
    <w:lvlOverride w:ilvl="2"/>
    <w:lvlOverride w:ilvl="3"/>
    <w:lvlOverride w:ilvl="4"/>
    <w:lvlOverride w:ilvl="5"/>
    <w:lvlOverride w:ilvl="6"/>
    <w:lvlOverride w:ilvl="7"/>
    <w:lvlOverride w:ilvl="8"/>
  </w:num>
  <w:num w:numId="9">
    <w:abstractNumId w:val="15"/>
    <w:lvlOverride w:ilvl="0"/>
    <w:lvlOverride w:ilvl="1"/>
    <w:lvlOverride w:ilvl="2"/>
    <w:lvlOverride w:ilvl="3"/>
    <w:lvlOverride w:ilvl="4"/>
    <w:lvlOverride w:ilvl="5"/>
    <w:lvlOverride w:ilvl="6"/>
    <w:lvlOverride w:ilvl="7"/>
    <w:lvlOverride w:ilvl="8"/>
  </w:num>
  <w:num w:numId="10">
    <w:abstractNumId w:val="18"/>
    <w:lvlOverride w:ilvl="0"/>
    <w:lvlOverride w:ilvl="1"/>
    <w:lvlOverride w:ilvl="2"/>
    <w:lvlOverride w:ilvl="3"/>
    <w:lvlOverride w:ilvl="4"/>
    <w:lvlOverride w:ilvl="5"/>
    <w:lvlOverride w:ilvl="6"/>
    <w:lvlOverride w:ilvl="7"/>
    <w:lvlOverride w:ilvl="8"/>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lvlOverride w:ilvl="2"/>
    <w:lvlOverride w:ilvl="3"/>
    <w:lvlOverride w:ilvl="4"/>
    <w:lvlOverride w:ilvl="5"/>
    <w:lvlOverride w:ilvl="6"/>
    <w:lvlOverride w:ilvl="7"/>
    <w:lvlOverride w:ilvl="8"/>
  </w:num>
  <w:num w:numId="13">
    <w:abstractNumId w:val="13"/>
    <w:lvlOverride w:ilvl="0"/>
    <w:lvlOverride w:ilvl="1"/>
    <w:lvlOverride w:ilvl="2"/>
    <w:lvlOverride w:ilvl="3"/>
    <w:lvlOverride w:ilvl="4"/>
    <w:lvlOverride w:ilvl="5"/>
    <w:lvlOverride w:ilvl="6"/>
    <w:lvlOverride w:ilvl="7"/>
    <w:lvlOverride w:ilvl="8"/>
  </w:num>
  <w:num w:numId="14">
    <w:abstractNumId w:val="21"/>
    <w:lvlOverride w:ilvl="0"/>
    <w:lvlOverride w:ilvl="1"/>
    <w:lvlOverride w:ilvl="2"/>
    <w:lvlOverride w:ilvl="3"/>
    <w:lvlOverride w:ilvl="4"/>
    <w:lvlOverride w:ilvl="5"/>
    <w:lvlOverride w:ilvl="6"/>
    <w:lvlOverride w:ilvl="7"/>
    <w:lvlOverride w:ilvl="8"/>
  </w:num>
  <w:num w:numId="15">
    <w:abstractNumId w:val="30"/>
    <w:lvlOverride w:ilvl="0"/>
    <w:lvlOverride w:ilvl="1"/>
    <w:lvlOverride w:ilvl="2"/>
    <w:lvlOverride w:ilvl="3"/>
    <w:lvlOverride w:ilvl="4"/>
    <w:lvlOverride w:ilvl="5"/>
    <w:lvlOverride w:ilvl="6"/>
    <w:lvlOverride w:ilvl="7"/>
    <w:lvlOverride w:ilvl="8"/>
  </w:num>
  <w:num w:numId="16">
    <w:abstractNumId w:val="12"/>
    <w:lvlOverride w:ilvl="0"/>
    <w:lvlOverride w:ilvl="1"/>
    <w:lvlOverride w:ilvl="2"/>
    <w:lvlOverride w:ilvl="3"/>
    <w:lvlOverride w:ilvl="4"/>
    <w:lvlOverride w:ilvl="5"/>
    <w:lvlOverride w:ilvl="6"/>
    <w:lvlOverride w:ilvl="7"/>
    <w:lvlOverride w:ilvl="8"/>
  </w:num>
  <w:num w:numId="17">
    <w:abstractNumId w:val="4"/>
    <w:lvlOverride w:ilvl="0"/>
    <w:lvlOverride w:ilvl="1"/>
    <w:lvlOverride w:ilvl="2"/>
    <w:lvlOverride w:ilvl="3"/>
    <w:lvlOverride w:ilvl="4"/>
    <w:lvlOverride w:ilvl="5"/>
    <w:lvlOverride w:ilvl="6"/>
    <w:lvlOverride w:ilvl="7"/>
    <w:lvlOverride w:ilvl="8"/>
  </w:num>
  <w:num w:numId="18">
    <w:abstractNumId w:val="17"/>
    <w:lvlOverride w:ilvl="0"/>
    <w:lvlOverride w:ilvl="1"/>
    <w:lvlOverride w:ilvl="2"/>
    <w:lvlOverride w:ilvl="3"/>
    <w:lvlOverride w:ilvl="4"/>
    <w:lvlOverride w:ilvl="5"/>
    <w:lvlOverride w:ilvl="6"/>
    <w:lvlOverride w:ilvl="7"/>
    <w:lvlOverride w:ilvl="8"/>
  </w:num>
  <w:num w:numId="19">
    <w:abstractNumId w:val="24"/>
    <w:lvlOverride w:ilvl="0"/>
    <w:lvlOverride w:ilvl="1"/>
    <w:lvlOverride w:ilvl="2"/>
    <w:lvlOverride w:ilvl="3"/>
    <w:lvlOverride w:ilvl="4"/>
    <w:lvlOverride w:ilvl="5"/>
    <w:lvlOverride w:ilvl="6"/>
    <w:lvlOverride w:ilvl="7"/>
    <w:lvlOverride w:ilvl="8"/>
  </w:num>
  <w:num w:numId="20">
    <w:abstractNumId w:val="27"/>
    <w:lvlOverride w:ilvl="0"/>
    <w:lvlOverride w:ilvl="1"/>
    <w:lvlOverride w:ilvl="2"/>
    <w:lvlOverride w:ilvl="3"/>
    <w:lvlOverride w:ilvl="4"/>
    <w:lvlOverride w:ilvl="5"/>
    <w:lvlOverride w:ilvl="6"/>
    <w:lvlOverride w:ilvl="7"/>
    <w:lvlOverride w:ilvl="8"/>
  </w:num>
  <w:num w:numId="21">
    <w:abstractNumId w:val="16"/>
    <w:lvlOverride w:ilvl="0"/>
    <w:lvlOverride w:ilvl="1"/>
    <w:lvlOverride w:ilvl="2"/>
    <w:lvlOverride w:ilvl="3"/>
    <w:lvlOverride w:ilvl="4"/>
    <w:lvlOverride w:ilvl="5"/>
    <w:lvlOverride w:ilvl="6"/>
    <w:lvlOverride w:ilvl="7"/>
    <w:lvlOverride w:ilvl="8"/>
  </w:num>
  <w:num w:numId="22">
    <w:abstractNumId w:val="7"/>
    <w:lvlOverride w:ilvl="0"/>
    <w:lvlOverride w:ilvl="1"/>
    <w:lvlOverride w:ilvl="2"/>
    <w:lvlOverride w:ilvl="3"/>
    <w:lvlOverride w:ilvl="4"/>
    <w:lvlOverride w:ilvl="5"/>
    <w:lvlOverride w:ilvl="6"/>
    <w:lvlOverride w:ilvl="7"/>
    <w:lvlOverride w:ilvl="8"/>
  </w:num>
  <w:num w:numId="23">
    <w:abstractNumId w:val="14"/>
    <w:lvlOverride w:ilvl="0"/>
    <w:lvlOverride w:ilvl="1"/>
    <w:lvlOverride w:ilvl="2"/>
    <w:lvlOverride w:ilvl="3"/>
    <w:lvlOverride w:ilvl="4"/>
    <w:lvlOverride w:ilvl="5"/>
    <w:lvlOverride w:ilvl="6"/>
    <w:lvlOverride w:ilvl="7"/>
    <w:lvlOverride w:ilvl="8"/>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lvlOverride w:ilvl="1"/>
    <w:lvlOverride w:ilvl="2"/>
    <w:lvlOverride w:ilvl="3"/>
    <w:lvlOverride w:ilvl="4"/>
    <w:lvlOverride w:ilvl="5"/>
    <w:lvlOverride w:ilvl="6"/>
    <w:lvlOverride w:ilvl="7"/>
    <w:lvlOverride w:ilvl="8"/>
  </w:num>
  <w:num w:numId="26">
    <w:abstractNumId w:val="6"/>
    <w:lvlOverride w:ilvl="0"/>
    <w:lvlOverride w:ilvl="1"/>
    <w:lvlOverride w:ilvl="2"/>
    <w:lvlOverride w:ilvl="3"/>
    <w:lvlOverride w:ilvl="4"/>
    <w:lvlOverride w:ilvl="5"/>
    <w:lvlOverride w:ilvl="6"/>
    <w:lvlOverride w:ilvl="7"/>
    <w:lvlOverride w:ilvl="8"/>
  </w:num>
  <w:num w:numId="27">
    <w:abstractNumId w:val="20"/>
    <w:lvlOverride w:ilvl="0"/>
    <w:lvlOverride w:ilvl="1"/>
    <w:lvlOverride w:ilvl="2"/>
    <w:lvlOverride w:ilvl="3"/>
    <w:lvlOverride w:ilvl="4"/>
    <w:lvlOverride w:ilvl="5"/>
    <w:lvlOverride w:ilvl="6"/>
    <w:lvlOverride w:ilvl="7"/>
    <w:lvlOverride w:ilvl="8"/>
  </w:num>
  <w:num w:numId="28">
    <w:abstractNumId w:val="19"/>
    <w:lvlOverride w:ilvl="0"/>
    <w:lvlOverride w:ilvl="1"/>
    <w:lvlOverride w:ilvl="2"/>
    <w:lvlOverride w:ilvl="3"/>
    <w:lvlOverride w:ilvl="4"/>
    <w:lvlOverride w:ilvl="5"/>
    <w:lvlOverride w:ilvl="6"/>
    <w:lvlOverride w:ilvl="7"/>
    <w:lvlOverride w:ilvl="8"/>
  </w:num>
  <w:num w:numId="29">
    <w:abstractNumId w:val="26"/>
    <w:lvlOverride w:ilvl="0"/>
    <w:lvlOverride w:ilvl="1"/>
    <w:lvlOverride w:ilvl="2"/>
    <w:lvlOverride w:ilvl="3"/>
    <w:lvlOverride w:ilvl="4"/>
    <w:lvlOverride w:ilvl="5"/>
    <w:lvlOverride w:ilvl="6"/>
    <w:lvlOverride w:ilvl="7"/>
    <w:lvlOverride w:ilvl="8"/>
  </w:num>
  <w:num w:numId="30">
    <w:abstractNumId w:val="23"/>
    <w:lvlOverride w:ilvl="0"/>
    <w:lvlOverride w:ilvl="1"/>
    <w:lvlOverride w:ilvl="2"/>
    <w:lvlOverride w:ilvl="3"/>
    <w:lvlOverride w:ilvl="4"/>
    <w:lvlOverride w:ilvl="5"/>
    <w:lvlOverride w:ilvl="6"/>
    <w:lvlOverride w:ilvl="7"/>
    <w:lvlOverride w:ilvl="8"/>
  </w:num>
  <w:num w:numId="31">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905"/>
    <w:rsid w:val="00250D69"/>
    <w:rsid w:val="00A35905"/>
    <w:rsid w:val="00AA71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6C7D50-97AD-49A5-9D6D-A3BDD0ECF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D69"/>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50D69"/>
    <w:rPr>
      <w:color w:val="0563C1"/>
      <w:u w:val="single"/>
    </w:rPr>
  </w:style>
  <w:style w:type="character" w:styleId="a4">
    <w:name w:val="FollowedHyperlink"/>
    <w:basedOn w:val="a0"/>
    <w:uiPriority w:val="99"/>
    <w:semiHidden/>
    <w:unhideWhenUsed/>
    <w:rsid w:val="00250D69"/>
    <w:rPr>
      <w:color w:val="954F72"/>
      <w:u w:val="single"/>
    </w:rPr>
  </w:style>
  <w:style w:type="character" w:customStyle="1" w:styleId="emailstyle17">
    <w:name w:val="emailstyle17"/>
    <w:basedOn w:val="a0"/>
    <w:semiHidden/>
    <w:rsid w:val="00250D69"/>
    <w:rPr>
      <w:rFonts w:ascii="Calibri" w:hAnsi="Calibri" w:cs="Calibri" w:hint="defaul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74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garant.ru/products/ipo/prime/doc/71882514/" TargetMode="External"/><Relationship Id="rId299" Type="http://schemas.openxmlformats.org/officeDocument/2006/relationships/hyperlink" Target="http://base.garant.ru/71952936/" TargetMode="External"/><Relationship Id="rId21" Type="http://schemas.openxmlformats.org/officeDocument/2006/relationships/hyperlink" Target="http://base.garant.ru/12164247/1cafb24d049dcd1e7707a22d98e9858f/" TargetMode="External"/><Relationship Id="rId63" Type="http://schemas.openxmlformats.org/officeDocument/2006/relationships/hyperlink" Target="http://www.garant.ru/news/1205824/" TargetMode="External"/><Relationship Id="rId159" Type="http://schemas.openxmlformats.org/officeDocument/2006/relationships/hyperlink" Target="http://www.garant.ru/news/1206907/" TargetMode="External"/><Relationship Id="rId324" Type="http://schemas.openxmlformats.org/officeDocument/2006/relationships/hyperlink" Target="http://www.garant.ru/doc/forms/otchetnost_b_org/" TargetMode="External"/><Relationship Id="rId366" Type="http://schemas.openxmlformats.org/officeDocument/2006/relationships/hyperlink" Target="http://base.garant.ru/70103066/741609f9002bd54a24e5c49cb5af953b/" TargetMode="External"/><Relationship Id="rId170" Type="http://schemas.openxmlformats.org/officeDocument/2006/relationships/hyperlink" Target="http://www.garant.ru/files/8/0/1206908/reshenie_zasviyagskogo_rayonnogo_suda_g__ulyanovska_ot_08_iyunya_2011_g__po_delu_n_2.rtf" TargetMode="External"/><Relationship Id="rId191" Type="http://schemas.openxmlformats.org/officeDocument/2006/relationships/hyperlink" Target="http://base.garant.ru/12125267/" TargetMode="External"/><Relationship Id="rId205" Type="http://schemas.openxmlformats.org/officeDocument/2006/relationships/hyperlink" Target="http://www.garant.ru/products/ipo/prime/doc/71878790/" TargetMode="External"/><Relationship Id="rId226" Type="http://schemas.openxmlformats.org/officeDocument/2006/relationships/hyperlink" Target="http://base.garant.ru/71978614/" TargetMode="External"/><Relationship Id="rId247" Type="http://schemas.openxmlformats.org/officeDocument/2006/relationships/hyperlink" Target="http://www.garant.ru/news/1207088/" TargetMode="External"/><Relationship Id="rId107" Type="http://schemas.openxmlformats.org/officeDocument/2006/relationships/hyperlink" Target="http://base.garant.ru/10900200/11e2106fa4ec328ea2d88df540010b52/" TargetMode="External"/><Relationship Id="rId268" Type="http://schemas.openxmlformats.org/officeDocument/2006/relationships/hyperlink" Target="http://www.garant.ru/news/1207156/" TargetMode="External"/><Relationship Id="rId289" Type="http://schemas.openxmlformats.org/officeDocument/2006/relationships/hyperlink" Target="http://www.garant.ru/news/1207170/" TargetMode="External"/><Relationship Id="rId11" Type="http://schemas.openxmlformats.org/officeDocument/2006/relationships/hyperlink" Target="http://www.garant.ru/news/1206325/" TargetMode="External"/><Relationship Id="rId32" Type="http://schemas.openxmlformats.org/officeDocument/2006/relationships/hyperlink" Target="http://base.garant.ru/12138267/" TargetMode="External"/><Relationship Id="rId53" Type="http://schemas.openxmlformats.org/officeDocument/2006/relationships/hyperlink" Target="http://base.garant.ru/12164247/f3a5436d2e4c12b4b67b9267f3fe3048/" TargetMode="External"/><Relationship Id="rId74" Type="http://schemas.openxmlformats.org/officeDocument/2006/relationships/hyperlink" Target="http://base.garant.ru/71969688/" TargetMode="External"/><Relationship Id="rId128" Type="http://schemas.openxmlformats.org/officeDocument/2006/relationships/hyperlink" Target="http://base.garant.ru/10900200/bab98b384321e6e745a56f88cbbe0486/" TargetMode="External"/><Relationship Id="rId149" Type="http://schemas.openxmlformats.org/officeDocument/2006/relationships/hyperlink" Target="http://www.garant.ru/news/1206893/" TargetMode="External"/><Relationship Id="rId314" Type="http://schemas.openxmlformats.org/officeDocument/2006/relationships/hyperlink" Target="http://base.garant.ru/71653720/" TargetMode="External"/><Relationship Id="rId335" Type="http://schemas.openxmlformats.org/officeDocument/2006/relationships/hyperlink" Target="http://base.garant.ru/10900200/527e9918c43708943f2731cd1ab5367a/" TargetMode="External"/><Relationship Id="rId356" Type="http://schemas.openxmlformats.org/officeDocument/2006/relationships/hyperlink" Target="http://www.garant.ru/news/1119333/" TargetMode="External"/><Relationship Id="rId377" Type="http://schemas.openxmlformats.org/officeDocument/2006/relationships/hyperlink" Target="http://base.garant.ru/10108000/cb70272622649f02b74583d91a9d25e0/" TargetMode="External"/><Relationship Id="rId5" Type="http://schemas.openxmlformats.org/officeDocument/2006/relationships/hyperlink" Target="http://base.garant.ru/71972616/" TargetMode="External"/><Relationship Id="rId95" Type="http://schemas.openxmlformats.org/officeDocument/2006/relationships/hyperlink" Target="http://base.garant.ru/71835192/" TargetMode="External"/><Relationship Id="rId160" Type="http://schemas.openxmlformats.org/officeDocument/2006/relationships/hyperlink" Target="http://base.garant.ru/12125143/7a69fb6632f5876efd3160114758a106/" TargetMode="External"/><Relationship Id="rId181" Type="http://schemas.openxmlformats.org/officeDocument/2006/relationships/hyperlink" Target="http://base.garant.ru/70110638/ec9561bc1cc4447b1920d624bcdb5435/" TargetMode="External"/><Relationship Id="rId216" Type="http://schemas.openxmlformats.org/officeDocument/2006/relationships/hyperlink" Target="http://base.garant.ru/10900200/90ac765ac9bb123905d63534062a6022/" TargetMode="External"/><Relationship Id="rId237" Type="http://schemas.openxmlformats.org/officeDocument/2006/relationships/hyperlink" Target="http://www.garant.ru/news/1207086/" TargetMode="External"/><Relationship Id="rId258" Type="http://schemas.openxmlformats.org/officeDocument/2006/relationships/hyperlink" Target="http://base.garant.ru/71964940/" TargetMode="External"/><Relationship Id="rId279" Type="http://schemas.openxmlformats.org/officeDocument/2006/relationships/hyperlink" Target="http://base.garant.ru/71973384/" TargetMode="External"/><Relationship Id="rId22" Type="http://schemas.openxmlformats.org/officeDocument/2006/relationships/hyperlink" Target="http://base.garant.ru/12164247/1cafb24d049dcd1e7707a22d98e9858f/" TargetMode="External"/><Relationship Id="rId43" Type="http://schemas.openxmlformats.org/officeDocument/2006/relationships/hyperlink" Target="https://&#1085;&#1072;&#1096;.&#1076;&#1086;&#1084;.&#1088;&#1092;" TargetMode="External"/><Relationship Id="rId64" Type="http://schemas.openxmlformats.org/officeDocument/2006/relationships/hyperlink" Target="http://www.garant.ru/news/1206699/" TargetMode="External"/><Relationship Id="rId118" Type="http://schemas.openxmlformats.org/officeDocument/2006/relationships/hyperlink" Target="http://base.garant.ru/136248/1cafb24d049dcd1e7707a22d98e9858f/" TargetMode="External"/><Relationship Id="rId139" Type="http://schemas.openxmlformats.org/officeDocument/2006/relationships/hyperlink" Target="http://base.garant.ru/185213/888134b28b1397ffae87a0ab1e117954/" TargetMode="External"/><Relationship Id="rId290" Type="http://schemas.openxmlformats.org/officeDocument/2006/relationships/hyperlink" Target="http://www.garant.ru/products/ipo/prime/doc/71873382/" TargetMode="External"/><Relationship Id="rId304" Type="http://schemas.openxmlformats.org/officeDocument/2006/relationships/hyperlink" Target="http://base.garant.ru/71966904/" TargetMode="External"/><Relationship Id="rId325" Type="http://schemas.openxmlformats.org/officeDocument/2006/relationships/hyperlink" Target="http://base.garant.ru/12180849/f7ee959fd36b5699076b35abf4f52c5c/" TargetMode="External"/><Relationship Id="rId346" Type="http://schemas.openxmlformats.org/officeDocument/2006/relationships/hyperlink" Target="http://www.garant.ru/news/1198311/" TargetMode="External"/><Relationship Id="rId367" Type="http://schemas.openxmlformats.org/officeDocument/2006/relationships/hyperlink" Target="http://base.garant.ru/71979774/" TargetMode="External"/><Relationship Id="rId388" Type="http://schemas.openxmlformats.org/officeDocument/2006/relationships/hyperlink" Target="http://base.garant.ru/71974938/" TargetMode="External"/><Relationship Id="rId85" Type="http://schemas.openxmlformats.org/officeDocument/2006/relationships/hyperlink" Target="http://base.garant.ru/71979812/" TargetMode="External"/><Relationship Id="rId150" Type="http://schemas.openxmlformats.org/officeDocument/2006/relationships/hyperlink" Target="http://base.garant.ru/71979812/" TargetMode="External"/><Relationship Id="rId171" Type="http://schemas.openxmlformats.org/officeDocument/2006/relationships/hyperlink" Target="http://www.garant.ru/news/1206908/" TargetMode="External"/><Relationship Id="rId192" Type="http://schemas.openxmlformats.org/officeDocument/2006/relationships/hyperlink" Target="http://www.garant.ru/news/733392/" TargetMode="External"/><Relationship Id="rId206" Type="http://schemas.openxmlformats.org/officeDocument/2006/relationships/hyperlink" Target="http://base.garant.ru/71435364/2c2bb927757944432208533b3ff87c36/" TargetMode="External"/><Relationship Id="rId227" Type="http://schemas.openxmlformats.org/officeDocument/2006/relationships/hyperlink" Target="http://base.garant.ru/1305770/" TargetMode="External"/><Relationship Id="rId248" Type="http://schemas.openxmlformats.org/officeDocument/2006/relationships/hyperlink" Target="http://www.garant.ru/news/1207096/" TargetMode="External"/><Relationship Id="rId269" Type="http://schemas.openxmlformats.org/officeDocument/2006/relationships/hyperlink" Target="http://www.garant.ru/consult/work_law/1207077/" TargetMode="External"/><Relationship Id="rId12" Type="http://schemas.openxmlformats.org/officeDocument/2006/relationships/hyperlink" Target="http://base.garant.ru/71966876/" TargetMode="External"/><Relationship Id="rId33" Type="http://schemas.openxmlformats.org/officeDocument/2006/relationships/hyperlink" Target="http://base.garant.ru/12138267/a573badcfa856325a7f6c5597efaaedf/" TargetMode="External"/><Relationship Id="rId108" Type="http://schemas.openxmlformats.org/officeDocument/2006/relationships/hyperlink" Target="http://base.garant.ru/12160266/06d172c8844898fa947b6501609027c9/" TargetMode="External"/><Relationship Id="rId129" Type="http://schemas.openxmlformats.org/officeDocument/2006/relationships/hyperlink" Target="http://base.garant.ru/10900200/9cd87e493d9fc9c9d85aab7e16da9038/" TargetMode="External"/><Relationship Id="rId280" Type="http://schemas.openxmlformats.org/officeDocument/2006/relationships/hyperlink" Target="http://base.garant.ru/10900200/81baf971a6153f148e790c1f0cecbd56/" TargetMode="External"/><Relationship Id="rId315" Type="http://schemas.openxmlformats.org/officeDocument/2006/relationships/hyperlink" Target="http://www.garant.ru/news/1207201/" TargetMode="External"/><Relationship Id="rId336" Type="http://schemas.openxmlformats.org/officeDocument/2006/relationships/hyperlink" Target="http://base.garant.ru/71958828/" TargetMode="External"/><Relationship Id="rId357" Type="http://schemas.openxmlformats.org/officeDocument/2006/relationships/hyperlink" Target="http://base.garant.ru/186117/ff9fa08d419e8a3992b637ce02f95752/" TargetMode="External"/><Relationship Id="rId54" Type="http://schemas.openxmlformats.org/officeDocument/2006/relationships/hyperlink" Target="http://www.garant.ru/news/1206692/" TargetMode="External"/><Relationship Id="rId75" Type="http://schemas.openxmlformats.org/officeDocument/2006/relationships/hyperlink" Target="http://www.roskazna.ru" TargetMode="External"/><Relationship Id="rId96" Type="http://schemas.openxmlformats.org/officeDocument/2006/relationships/hyperlink" Target="http://base.garant.ru/71979536/" TargetMode="External"/><Relationship Id="rId140" Type="http://schemas.openxmlformats.org/officeDocument/2006/relationships/hyperlink" Target="http://base.garant.ru/71900328/" TargetMode="External"/><Relationship Id="rId161" Type="http://schemas.openxmlformats.org/officeDocument/2006/relationships/hyperlink" Target="http://www.garant.ru/news/1206906/" TargetMode="External"/><Relationship Id="rId182" Type="http://schemas.openxmlformats.org/officeDocument/2006/relationships/hyperlink" Target="http://base.garant.ru/70110638/ec9561bc1cc4447b1920d624bcdb5435/" TargetMode="External"/><Relationship Id="rId217" Type="http://schemas.openxmlformats.org/officeDocument/2006/relationships/hyperlink" Target="http://www.garant.ru/news/1207068/" TargetMode="External"/><Relationship Id="rId378" Type="http://schemas.openxmlformats.org/officeDocument/2006/relationships/hyperlink" Target="http://www.garant.ru/news/1207391/" TargetMode="External"/><Relationship Id="rId6" Type="http://schemas.openxmlformats.org/officeDocument/2006/relationships/hyperlink" Target="http://base.garant.ru/10105489/31de5683116b8d79b08fa2d768e33df6/" TargetMode="External"/><Relationship Id="rId238" Type="http://schemas.openxmlformats.org/officeDocument/2006/relationships/hyperlink" Target="http://base.garant.ru/12181695/9d78f2e21a0e8d6e5a75ac4e4a939832/" TargetMode="External"/><Relationship Id="rId259" Type="http://schemas.openxmlformats.org/officeDocument/2006/relationships/hyperlink" Target="http://www.garant.ru/news/1207089/" TargetMode="External"/><Relationship Id="rId23" Type="http://schemas.openxmlformats.org/officeDocument/2006/relationships/hyperlink" Target="http://base.garant.ru/12117866/4d6cc5b8235f826b2c67847b967f8695/" TargetMode="External"/><Relationship Id="rId119" Type="http://schemas.openxmlformats.org/officeDocument/2006/relationships/hyperlink" Target="http://base.garant.ru/71929748/" TargetMode="External"/><Relationship Id="rId270" Type="http://schemas.openxmlformats.org/officeDocument/2006/relationships/hyperlink" Target="http://base.garant.ru/12125268/ebc50e6ddaded94a364f6da2a2cc3355/" TargetMode="External"/><Relationship Id="rId291" Type="http://schemas.openxmlformats.org/officeDocument/2006/relationships/hyperlink" Target="http://base.garant.ru/10900200/6cd8d3f6905f78365f70b64fb5f0a8a7/" TargetMode="External"/><Relationship Id="rId305" Type="http://schemas.openxmlformats.org/officeDocument/2006/relationships/hyperlink" Target="http://www.garant.ru/news/1207199/" TargetMode="External"/><Relationship Id="rId326" Type="http://schemas.openxmlformats.org/officeDocument/2006/relationships/hyperlink" Target="http://base.garant.ru/70408460/" TargetMode="External"/><Relationship Id="rId347" Type="http://schemas.openxmlformats.org/officeDocument/2006/relationships/hyperlink" Target="http://www.garant.ru/hotlaw/federal/1207207/" TargetMode="External"/><Relationship Id="rId44" Type="http://schemas.openxmlformats.org/officeDocument/2006/relationships/hyperlink" Target="https://&#1085;&#1072;&#1096;.&#1076;&#1086;&#1084;.&#1088;&#1092;" TargetMode="External"/><Relationship Id="rId65" Type="http://schemas.openxmlformats.org/officeDocument/2006/relationships/hyperlink" Target="http://www.garant.ru/hotlaw/federal/1206703/" TargetMode="External"/><Relationship Id="rId86" Type="http://schemas.openxmlformats.org/officeDocument/2006/relationships/hyperlink" Target="http://base.garant.ru/12130951/56ae36fc84d31bc2f9c0b07177fa16a9/" TargetMode="External"/><Relationship Id="rId130" Type="http://schemas.openxmlformats.org/officeDocument/2006/relationships/hyperlink" Target="http://base.garant.ru/71776148/1cafb24d049dcd1e7707a22d98e9858f/" TargetMode="External"/><Relationship Id="rId151" Type="http://schemas.openxmlformats.org/officeDocument/2006/relationships/hyperlink" Target="http://base.garant.ru/12130951/7d71c10fbea2bf0eae1531e9fc0bf0d5/" TargetMode="External"/><Relationship Id="rId368" Type="http://schemas.openxmlformats.org/officeDocument/2006/relationships/hyperlink" Target="http://www.garant.ru/news/1207358/" TargetMode="External"/><Relationship Id="rId389" Type="http://schemas.openxmlformats.org/officeDocument/2006/relationships/hyperlink" Target="http://www.garant.ru/news/1207439/" TargetMode="External"/><Relationship Id="rId172" Type="http://schemas.openxmlformats.org/officeDocument/2006/relationships/hyperlink" Target="http://base.garant.ru/12138291/87ed542564909a7be0ffb87814354e5b/" TargetMode="External"/><Relationship Id="rId193" Type="http://schemas.openxmlformats.org/officeDocument/2006/relationships/hyperlink" Target="http://www.garant.ru/news/1206913/" TargetMode="External"/><Relationship Id="rId207" Type="http://schemas.openxmlformats.org/officeDocument/2006/relationships/hyperlink" Target="http://base.garant.ru/10900200/11e2106fa4ec328ea2d88df540010b52/" TargetMode="External"/><Relationship Id="rId228" Type="http://schemas.openxmlformats.org/officeDocument/2006/relationships/hyperlink" Target="http://base.garant.ru/12125267/a4645c9f36e69673ee0c19102491bea5/" TargetMode="External"/><Relationship Id="rId249" Type="http://schemas.openxmlformats.org/officeDocument/2006/relationships/hyperlink" Target="http://base.garant.ru/71721584/53f89421bbdaf741eb2d1ecc4ddb4c33/" TargetMode="External"/><Relationship Id="rId13" Type="http://schemas.openxmlformats.org/officeDocument/2006/relationships/hyperlink" Target="http://base.garant.ru/10900200/86f417dec6f372aecbed9844f03b6825/" TargetMode="External"/><Relationship Id="rId109" Type="http://schemas.openxmlformats.org/officeDocument/2006/relationships/hyperlink" Target="http://base.garant.ru/12130951/de40175ab12d04d68f792b5b742a18fc/" TargetMode="External"/><Relationship Id="rId260" Type="http://schemas.openxmlformats.org/officeDocument/2006/relationships/hyperlink" Target="http://base.garant.ru/71981012/" TargetMode="External"/><Relationship Id="rId281" Type="http://schemas.openxmlformats.org/officeDocument/2006/relationships/hyperlink" Target="http://base.garant.ru/10900200/e2277015ea5db8a869fc06125323cebf/" TargetMode="External"/><Relationship Id="rId316" Type="http://schemas.openxmlformats.org/officeDocument/2006/relationships/hyperlink" Target="http://www.garant.ru/news/1207201/" TargetMode="External"/><Relationship Id="rId337" Type="http://schemas.openxmlformats.org/officeDocument/2006/relationships/hyperlink" Target="http://www.garant.ru/news/1207217/" TargetMode="External"/><Relationship Id="rId34" Type="http://schemas.openxmlformats.org/officeDocument/2006/relationships/hyperlink" Target="http://base.garant.ru/12138267/a573badcfa856325a7f6c5597efaaedf/" TargetMode="External"/><Relationship Id="rId55" Type="http://schemas.openxmlformats.org/officeDocument/2006/relationships/hyperlink" Target="http://base.garant.ru/12133486/f9b0119a4fce7561a213cdc9af189098/" TargetMode="External"/><Relationship Id="rId76" Type="http://schemas.openxmlformats.org/officeDocument/2006/relationships/hyperlink" Target="https://fzs.roskazna.ru" TargetMode="External"/><Relationship Id="rId97" Type="http://schemas.openxmlformats.org/officeDocument/2006/relationships/hyperlink" Target="http://base.garant.ru/71977532/" TargetMode="External"/><Relationship Id="rId120" Type="http://schemas.openxmlformats.org/officeDocument/2006/relationships/hyperlink" Target="http://www.garant.ru/news/1206863/" TargetMode="External"/><Relationship Id="rId141" Type="http://schemas.openxmlformats.org/officeDocument/2006/relationships/hyperlink" Target="http://base.garant.ru/185213/888134b28b1397ffae87a0ab1e117954/" TargetMode="External"/><Relationship Id="rId358" Type="http://schemas.openxmlformats.org/officeDocument/2006/relationships/hyperlink" Target="http://www.garant.ru/news/1207356/" TargetMode="External"/><Relationship Id="rId379" Type="http://schemas.openxmlformats.org/officeDocument/2006/relationships/hyperlink" Target="http://base.garant.ru/71823518/" TargetMode="External"/><Relationship Id="rId7" Type="http://schemas.openxmlformats.org/officeDocument/2006/relationships/hyperlink" Target="http://base.garant.ru/70198238/1819874b128a194d6ff409498fe46275/" TargetMode="External"/><Relationship Id="rId162" Type="http://schemas.openxmlformats.org/officeDocument/2006/relationships/hyperlink" Target="http://base.garant.ru/10180093/" TargetMode="External"/><Relationship Id="rId183" Type="http://schemas.openxmlformats.org/officeDocument/2006/relationships/hyperlink" Target="http://base.garant.ru/70110638/ec9561bc1cc4447b1920d624bcdb5435/" TargetMode="External"/><Relationship Id="rId218" Type="http://schemas.openxmlformats.org/officeDocument/2006/relationships/hyperlink" Target="http://www.garant.ru/news/1207070/" TargetMode="External"/><Relationship Id="rId239" Type="http://schemas.openxmlformats.org/officeDocument/2006/relationships/hyperlink" Target="http://base.garant.ru/12181695/7a58987b486424ad79b62aa427dab1df/" TargetMode="External"/><Relationship Id="rId390" Type="http://schemas.openxmlformats.org/officeDocument/2006/relationships/fontTable" Target="fontTable.xml"/><Relationship Id="rId250" Type="http://schemas.openxmlformats.org/officeDocument/2006/relationships/hyperlink" Target="http://base.garant.ru/10105800/5633a92d35b966c2ba2f1e859e7bdd69/" TargetMode="External"/><Relationship Id="rId271" Type="http://schemas.openxmlformats.org/officeDocument/2006/relationships/hyperlink" Target="http://www.garant.ru/files/4/5/1207154/opredelenie_moskovskogo_gorodskogo_suda_ot_12_sentyabrya_2016.rtf" TargetMode="External"/><Relationship Id="rId292" Type="http://schemas.openxmlformats.org/officeDocument/2006/relationships/hyperlink" Target="http://base.garant.ru/10900200/21c1fc5eee91599c28e8eeea2ae794d8/" TargetMode="External"/><Relationship Id="rId306" Type="http://schemas.openxmlformats.org/officeDocument/2006/relationships/hyperlink" Target="http://www.garant.ru/news/1207202/" TargetMode="External"/><Relationship Id="rId24" Type="http://schemas.openxmlformats.org/officeDocument/2006/relationships/hyperlink" Target="http://www.garant.ru/news/1192186/" TargetMode="External"/><Relationship Id="rId45" Type="http://schemas.openxmlformats.org/officeDocument/2006/relationships/hyperlink" Target="http://www.garant.ru/news/1206332/" TargetMode="External"/><Relationship Id="rId66" Type="http://schemas.openxmlformats.org/officeDocument/2006/relationships/hyperlink" Target="http://base.garant.ru/10106035/4d6cc5b8235f826b2c67847b967f8695/" TargetMode="External"/><Relationship Id="rId87" Type="http://schemas.openxmlformats.org/officeDocument/2006/relationships/hyperlink" Target="http://base.garant.ru/12187279/5ac206a89ea76855804609cd950fcaf7/" TargetMode="External"/><Relationship Id="rId110" Type="http://schemas.openxmlformats.org/officeDocument/2006/relationships/hyperlink" Target="http://base.garant.ru/10900200/11e2106fa4ec328ea2d88df540010b52/" TargetMode="External"/><Relationship Id="rId131" Type="http://schemas.openxmlformats.org/officeDocument/2006/relationships/hyperlink" Target="http://www.garant.ru/news/1206879/" TargetMode="External"/><Relationship Id="rId327" Type="http://schemas.openxmlformats.org/officeDocument/2006/relationships/hyperlink" Target="http://base.garant.ru/70408460/" TargetMode="External"/><Relationship Id="rId348" Type="http://schemas.openxmlformats.org/officeDocument/2006/relationships/hyperlink" Target="http://base.garant.ru/71848784/31de5683116b8d79b08fa2d768e33df6/" TargetMode="External"/><Relationship Id="rId369" Type="http://schemas.openxmlformats.org/officeDocument/2006/relationships/hyperlink" Target="http://www.garant.ru/news/1207376/" TargetMode="External"/><Relationship Id="rId152" Type="http://schemas.openxmlformats.org/officeDocument/2006/relationships/hyperlink" Target="http://base.garant.ru/12130951/7d71c10fbea2bf0eae1531e9fc0bf0d5/" TargetMode="External"/><Relationship Id="rId173" Type="http://schemas.openxmlformats.org/officeDocument/2006/relationships/hyperlink" Target="http://base.garant.ru/12186043/b9d52d72c6678bfbda4081949f4687d8/" TargetMode="External"/><Relationship Id="rId194" Type="http://schemas.openxmlformats.org/officeDocument/2006/relationships/hyperlink" Target="http://www.garant.ru/products/ipo/prime/doc/71873326/" TargetMode="External"/><Relationship Id="rId208" Type="http://schemas.openxmlformats.org/officeDocument/2006/relationships/hyperlink" Target="http://www.garant.ru/news/1207039/" TargetMode="External"/><Relationship Id="rId229" Type="http://schemas.openxmlformats.org/officeDocument/2006/relationships/hyperlink" Target="http://www.garant.ru/news/1207071/" TargetMode="External"/><Relationship Id="rId380" Type="http://schemas.openxmlformats.org/officeDocument/2006/relationships/hyperlink" Target="http://www.garant.ru/news/1206836/" TargetMode="External"/><Relationship Id="rId240" Type="http://schemas.openxmlformats.org/officeDocument/2006/relationships/hyperlink" Target="http://www.garant.ru/news/1207086/" TargetMode="External"/><Relationship Id="rId261" Type="http://schemas.openxmlformats.org/officeDocument/2006/relationships/hyperlink" Target="http://base.garant.ru/71578004/" TargetMode="External"/><Relationship Id="rId14" Type="http://schemas.openxmlformats.org/officeDocument/2006/relationships/hyperlink" Target="http://base.garant.ru/10900200/86f417dec6f372aecbed9844f03b6825/" TargetMode="External"/><Relationship Id="rId35" Type="http://schemas.openxmlformats.org/officeDocument/2006/relationships/hyperlink" Target="http://base.garant.ru/12138267/a573badcfa856325a7f6c5597efaaedf/" TargetMode="External"/><Relationship Id="rId56" Type="http://schemas.openxmlformats.org/officeDocument/2006/relationships/hyperlink" Target="http://base.garant.ru/70670880/c8a868302f27212e92dc62112aab5b5f/" TargetMode="External"/><Relationship Id="rId77" Type="http://schemas.openxmlformats.org/officeDocument/2006/relationships/hyperlink" Target="http://www.garant.ru/news/1206700/" TargetMode="External"/><Relationship Id="rId100" Type="http://schemas.openxmlformats.org/officeDocument/2006/relationships/hyperlink" Target="http://base.garant.ru/71979542/" TargetMode="External"/><Relationship Id="rId282" Type="http://schemas.openxmlformats.org/officeDocument/2006/relationships/hyperlink" Target="http://base.garant.ru/10900200/81baf971a6153f148e790c1f0cecbd56/" TargetMode="External"/><Relationship Id="rId317" Type="http://schemas.openxmlformats.org/officeDocument/2006/relationships/hyperlink" Target="http://base.garant.ru/10900200/4caf2f10e962583229bd94b0ff39a068/" TargetMode="External"/><Relationship Id="rId338" Type="http://schemas.openxmlformats.org/officeDocument/2006/relationships/hyperlink" Target="http://www.garant.ru/news/1168968/" TargetMode="External"/><Relationship Id="rId359" Type="http://schemas.openxmlformats.org/officeDocument/2006/relationships/hyperlink" Target="http://base.garant.ru/71983078/" TargetMode="External"/><Relationship Id="rId8" Type="http://schemas.openxmlformats.org/officeDocument/2006/relationships/hyperlink" Target="http://www.garant.ru/news/1206274/" TargetMode="External"/><Relationship Id="rId98" Type="http://schemas.openxmlformats.org/officeDocument/2006/relationships/hyperlink" Target="http://base.garant.ru/71979546/" TargetMode="External"/><Relationship Id="rId121" Type="http://schemas.openxmlformats.org/officeDocument/2006/relationships/hyperlink" Target="http://base.garant.ru/12145525/95ef042b11da42ac166eeedeb998f688/" TargetMode="External"/><Relationship Id="rId142" Type="http://schemas.openxmlformats.org/officeDocument/2006/relationships/hyperlink" Target="http://www.garant.ru/news/1206905/" TargetMode="External"/><Relationship Id="rId163" Type="http://schemas.openxmlformats.org/officeDocument/2006/relationships/hyperlink" Target="http://www.garant.ru/news/1206906/" TargetMode="External"/><Relationship Id="rId184" Type="http://schemas.openxmlformats.org/officeDocument/2006/relationships/hyperlink" Target="http://www.garant.ru/news/1207032/" TargetMode="External"/><Relationship Id="rId219" Type="http://schemas.openxmlformats.org/officeDocument/2006/relationships/hyperlink" Target="http://base.garant.ru/12125267/39b533ed7cd42b7ec5d3acec7b5c1ca5/" TargetMode="External"/><Relationship Id="rId370" Type="http://schemas.openxmlformats.org/officeDocument/2006/relationships/hyperlink" Target="http://www.garant.ru/news/1207376/" TargetMode="External"/><Relationship Id="rId391" Type="http://schemas.openxmlformats.org/officeDocument/2006/relationships/theme" Target="theme/theme1.xml"/><Relationship Id="rId230" Type="http://schemas.openxmlformats.org/officeDocument/2006/relationships/hyperlink" Target="http://base.garant.ru/10108000/7a9baebeba6df032285e7a8b90e7201e/" TargetMode="External"/><Relationship Id="rId251" Type="http://schemas.openxmlformats.org/officeDocument/2006/relationships/hyperlink" Target="mailto:svc_ODI@mail.cbr.ru" TargetMode="External"/><Relationship Id="rId25" Type="http://schemas.openxmlformats.org/officeDocument/2006/relationships/hyperlink" Target="http://www.garant.ru/news/1206571/" TargetMode="External"/><Relationship Id="rId46" Type="http://schemas.openxmlformats.org/officeDocument/2006/relationships/hyperlink" Target="http://base.garant.ru/71975686/" TargetMode="External"/><Relationship Id="rId67" Type="http://schemas.openxmlformats.org/officeDocument/2006/relationships/hyperlink" Target="http://www.garant.ru/news/1206020/" TargetMode="External"/><Relationship Id="rId272" Type="http://schemas.openxmlformats.org/officeDocument/2006/relationships/hyperlink" Target="http://www.garant.ru/files/4/5/1207154/reshenie_volgogradskogo_oblastnogo_suda.rtf" TargetMode="External"/><Relationship Id="rId293" Type="http://schemas.openxmlformats.org/officeDocument/2006/relationships/hyperlink" Target="http://base.garant.ru/10900200/9b4beb5583a0da68549c480ddd5b0837/" TargetMode="External"/><Relationship Id="rId307" Type="http://schemas.openxmlformats.org/officeDocument/2006/relationships/hyperlink" Target="http://base.garant.ru/12125267/" TargetMode="External"/><Relationship Id="rId328" Type="http://schemas.openxmlformats.org/officeDocument/2006/relationships/hyperlink" Target="http://www.garant.ru/news/1207213/" TargetMode="External"/><Relationship Id="rId349" Type="http://schemas.openxmlformats.org/officeDocument/2006/relationships/hyperlink" Target="http://www.garant.ru/news/1207345/" TargetMode="External"/><Relationship Id="rId88" Type="http://schemas.openxmlformats.org/officeDocument/2006/relationships/hyperlink" Target="http://base.garant.ru/12139363/89300effb84a59912210b23abe10a68f/" TargetMode="External"/><Relationship Id="rId111" Type="http://schemas.openxmlformats.org/officeDocument/2006/relationships/hyperlink" Target="http://base.garant.ru/10900200/11e2106fa4ec328ea2d88df540010b52/" TargetMode="External"/><Relationship Id="rId132" Type="http://schemas.openxmlformats.org/officeDocument/2006/relationships/hyperlink" Target="http://base.garant.ru/71961868/" TargetMode="External"/><Relationship Id="rId153" Type="http://schemas.openxmlformats.org/officeDocument/2006/relationships/hyperlink" Target="http://base.garant.ru/12130951/7d71c10fbea2bf0eae1531e9fc0bf0d5/" TargetMode="External"/><Relationship Id="rId174" Type="http://schemas.openxmlformats.org/officeDocument/2006/relationships/hyperlink" Target="http://base.garant.ru/12186043/b9d52d72c6678bfbda4081949f4687d8/" TargetMode="External"/><Relationship Id="rId195" Type="http://schemas.openxmlformats.org/officeDocument/2006/relationships/hyperlink" Target="http://base.garant.ru/10900200/4132834011083186a07350b1579a99a1/" TargetMode="External"/><Relationship Id="rId209" Type="http://schemas.openxmlformats.org/officeDocument/2006/relationships/hyperlink" Target="http://www.garant.ru/news/1207067/" TargetMode="External"/><Relationship Id="rId360" Type="http://schemas.openxmlformats.org/officeDocument/2006/relationships/hyperlink" Target="http://base.garant.ru/10900200/c7f0164139c159e5c4e7786790ae469d/" TargetMode="External"/><Relationship Id="rId381" Type="http://schemas.openxmlformats.org/officeDocument/2006/relationships/hyperlink" Target="http://www.garant.ru/news/1207433/" TargetMode="External"/><Relationship Id="rId220" Type="http://schemas.openxmlformats.org/officeDocument/2006/relationships/hyperlink" Target="http://base.garant.ru/12125267/39b533ed7cd42b7ec5d3acec7b5c1ca5/" TargetMode="External"/><Relationship Id="rId241" Type="http://schemas.openxmlformats.org/officeDocument/2006/relationships/hyperlink" Target="http://www.garant.ru/news/1207085/" TargetMode="External"/><Relationship Id="rId15" Type="http://schemas.openxmlformats.org/officeDocument/2006/relationships/hyperlink" Target="http://base.garant.ru/10900200/86f417dec6f372aecbed9844f03b6825/" TargetMode="External"/><Relationship Id="rId36" Type="http://schemas.openxmlformats.org/officeDocument/2006/relationships/hyperlink" Target="http://base.garant.ru/12138267/6cd5b52ab2dada2a555d8d280c970ac9/" TargetMode="External"/><Relationship Id="rId57" Type="http://schemas.openxmlformats.org/officeDocument/2006/relationships/hyperlink" Target="http://www.garant.ru/news/1206683/" TargetMode="External"/><Relationship Id="rId262" Type="http://schemas.openxmlformats.org/officeDocument/2006/relationships/hyperlink" Target="http://base.garant.ru/71159788/" TargetMode="External"/><Relationship Id="rId283" Type="http://schemas.openxmlformats.org/officeDocument/2006/relationships/hyperlink" Target="http://base.garant.ru/10900200/6a3eaa02cea3fe2db1e9b04e275d1439/" TargetMode="External"/><Relationship Id="rId318" Type="http://schemas.openxmlformats.org/officeDocument/2006/relationships/hyperlink" Target="http://www.garant.ru/news/1207201/" TargetMode="External"/><Relationship Id="rId339" Type="http://schemas.openxmlformats.org/officeDocument/2006/relationships/hyperlink" Target="http://base.garant.ru/383592/888134b28b1397ffae87a0ab1e117954/" TargetMode="External"/><Relationship Id="rId78" Type="http://schemas.openxmlformats.org/officeDocument/2006/relationships/hyperlink" Target="http://base.garant.ru/10900200/0fa375ee6abed5e6d3d112dda6a338fe/" TargetMode="External"/><Relationship Id="rId99" Type="http://schemas.openxmlformats.org/officeDocument/2006/relationships/hyperlink" Target="http://base.garant.ru/71979538/" TargetMode="External"/><Relationship Id="rId101" Type="http://schemas.openxmlformats.org/officeDocument/2006/relationships/hyperlink" Target="http://base.garant.ru/71977528/" TargetMode="External"/><Relationship Id="rId122" Type="http://schemas.openxmlformats.org/officeDocument/2006/relationships/hyperlink" Target="http://base.garant.ru/12145525/" TargetMode="External"/><Relationship Id="rId143" Type="http://schemas.openxmlformats.org/officeDocument/2006/relationships/hyperlink" Target="http://base.garant.ru/12130951/" TargetMode="External"/><Relationship Id="rId164" Type="http://schemas.openxmlformats.org/officeDocument/2006/relationships/hyperlink" Target="http://www.garant.ru/files/8/0/1206908/apellyatsionnoe_opredelenie_sk_po_gragdanskim_delam_kaliningradskogo_oblastnogo_su.rtf" TargetMode="External"/><Relationship Id="rId185" Type="http://schemas.openxmlformats.org/officeDocument/2006/relationships/hyperlink" Target="http://www.garant.ru/products/ipo/prime/doc/71880412/" TargetMode="External"/><Relationship Id="rId350" Type="http://schemas.openxmlformats.org/officeDocument/2006/relationships/hyperlink" Target="http://www.garant.ru/products/ipo/prime/doc/71873398/" TargetMode="External"/><Relationship Id="rId371" Type="http://schemas.openxmlformats.org/officeDocument/2006/relationships/hyperlink" Target="http://www.garant.ru/news/1207391/" TargetMode="External"/><Relationship Id="rId9" Type="http://schemas.openxmlformats.org/officeDocument/2006/relationships/hyperlink" Target="http://www.garant.ru/hotlaw/federal/1206270/" TargetMode="External"/><Relationship Id="rId210" Type="http://schemas.openxmlformats.org/officeDocument/2006/relationships/hyperlink" Target="http://base.garant.ru/10105807/ea54c1918750348cf1860e01a0121200/" TargetMode="External"/><Relationship Id="rId26" Type="http://schemas.openxmlformats.org/officeDocument/2006/relationships/hyperlink" Target="http://base.garant.ru/71979810/" TargetMode="External"/><Relationship Id="rId231" Type="http://schemas.openxmlformats.org/officeDocument/2006/relationships/hyperlink" Target="http://www.garant.ru/news/1207084/" TargetMode="External"/><Relationship Id="rId252" Type="http://schemas.openxmlformats.org/officeDocument/2006/relationships/hyperlink" Target="http://www.garant.ru/news/1207096/" TargetMode="External"/><Relationship Id="rId273" Type="http://schemas.openxmlformats.org/officeDocument/2006/relationships/hyperlink" Target="http://www.garant.ru/files/4/5/1207154/reshenie_surgutskogo_gorodskogo_suda_hanti-mansiyskogo_avtonomnogo_okruga-yugri_ot.rtf" TargetMode="External"/><Relationship Id="rId294" Type="http://schemas.openxmlformats.org/officeDocument/2006/relationships/hyperlink" Target="http://base.garant.ru/71260460" TargetMode="External"/><Relationship Id="rId308" Type="http://schemas.openxmlformats.org/officeDocument/2006/relationships/hyperlink" Target="http://www.garant.ru/news/1207202/" TargetMode="External"/><Relationship Id="rId329" Type="http://schemas.openxmlformats.org/officeDocument/2006/relationships/hyperlink" Target="http://base.garant.ru/71978502/" TargetMode="External"/><Relationship Id="rId47" Type="http://schemas.openxmlformats.org/officeDocument/2006/relationships/hyperlink" Target="http://base.garant.ru/10900200/" TargetMode="External"/><Relationship Id="rId68" Type="http://schemas.openxmlformats.org/officeDocument/2006/relationships/hyperlink" Target="http://www.garant.ru/news/1200211/" TargetMode="External"/><Relationship Id="rId89" Type="http://schemas.openxmlformats.org/officeDocument/2006/relationships/hyperlink" Target="http://base.garant.ru/12130951/56ae36fc84d31bc2f9c0b07177fa16a9/" TargetMode="External"/><Relationship Id="rId112" Type="http://schemas.openxmlformats.org/officeDocument/2006/relationships/hyperlink" Target="http://base.garant.ru/10900200/11e2106fa4ec328ea2d88df540010b52/" TargetMode="External"/><Relationship Id="rId133" Type="http://schemas.openxmlformats.org/officeDocument/2006/relationships/hyperlink" Target="http://base.garant.ru/10106035/3d3a9e2eb4f30c73ea6671464e2a54b5/" TargetMode="External"/><Relationship Id="rId154" Type="http://schemas.openxmlformats.org/officeDocument/2006/relationships/hyperlink" Target="http://base.garant.ru/12130951/7d71c10fbea2bf0eae1531e9fc0bf0d5/" TargetMode="External"/><Relationship Id="rId175" Type="http://schemas.openxmlformats.org/officeDocument/2006/relationships/hyperlink" Target="http://www.garant.ru/news/1206915/" TargetMode="External"/><Relationship Id="rId340" Type="http://schemas.openxmlformats.org/officeDocument/2006/relationships/hyperlink" Target="http://www.garant.ru/news/1207317/" TargetMode="External"/><Relationship Id="rId361" Type="http://schemas.openxmlformats.org/officeDocument/2006/relationships/hyperlink" Target="http://base.garant.ru/10900200/c7f0164139c159e5c4e7786790ae469d/" TargetMode="External"/><Relationship Id="rId196" Type="http://schemas.openxmlformats.org/officeDocument/2006/relationships/hyperlink" Target="http://base.garant.ru/71224400/" TargetMode="External"/><Relationship Id="rId200" Type="http://schemas.openxmlformats.org/officeDocument/2006/relationships/hyperlink" Target="http://base.garant.ru/71981672/" TargetMode="External"/><Relationship Id="rId382" Type="http://schemas.openxmlformats.org/officeDocument/2006/relationships/hyperlink" Target="http://base.garant.ru/70246800/2d14123f4dfa7bd4c8ce5a66937e7b16/" TargetMode="External"/><Relationship Id="rId16" Type="http://schemas.openxmlformats.org/officeDocument/2006/relationships/hyperlink" Target="http://base.garant.ru/10900200/86f417dec6f372aecbed9844f03b6825/" TargetMode="External"/><Relationship Id="rId221" Type="http://schemas.openxmlformats.org/officeDocument/2006/relationships/hyperlink" Target="http://base.garant.ru/12125267/39b533ed7cd42b7ec5d3acec7b5c1ca5/" TargetMode="External"/><Relationship Id="rId242" Type="http://schemas.openxmlformats.org/officeDocument/2006/relationships/hyperlink" Target="http://www.garant.ru/news/1207085/" TargetMode="External"/><Relationship Id="rId263" Type="http://schemas.openxmlformats.org/officeDocument/2006/relationships/hyperlink" Target="http://base.garant.ru/71159788/" TargetMode="External"/><Relationship Id="rId284" Type="http://schemas.openxmlformats.org/officeDocument/2006/relationships/hyperlink" Target="http://www.garant.ru/news/1207171/" TargetMode="External"/><Relationship Id="rId319" Type="http://schemas.openxmlformats.org/officeDocument/2006/relationships/hyperlink" Target="http://base.garant.ru/10900200/925634f2f8bcd981eb812c49160bcd05/" TargetMode="External"/><Relationship Id="rId37" Type="http://schemas.openxmlformats.org/officeDocument/2006/relationships/hyperlink" Target="http://base.garant.ru/12138267/6cd5b52ab2dada2a555d8d280c970ac9/" TargetMode="External"/><Relationship Id="rId58" Type="http://schemas.openxmlformats.org/officeDocument/2006/relationships/hyperlink" Target="http://www.garant.ru/news/1206695/" TargetMode="External"/><Relationship Id="rId79" Type="http://schemas.openxmlformats.org/officeDocument/2006/relationships/hyperlink" Target="http://base.garant.ru/71977484/" TargetMode="External"/><Relationship Id="rId102" Type="http://schemas.openxmlformats.org/officeDocument/2006/relationships/hyperlink" Target="http://base.garant.ru/71977534/" TargetMode="External"/><Relationship Id="rId123" Type="http://schemas.openxmlformats.org/officeDocument/2006/relationships/hyperlink" Target="http://base.garant.ru/12125267/55dc18840e4e25b8ad62a2ddec0daa1f/" TargetMode="External"/><Relationship Id="rId144" Type="http://schemas.openxmlformats.org/officeDocument/2006/relationships/hyperlink" Target="http://base.garant.ru/71979812/" TargetMode="External"/><Relationship Id="rId330" Type="http://schemas.openxmlformats.org/officeDocument/2006/relationships/hyperlink" Target="http://base.garant.ru/12125267/e4cb1d749a5d7ca9aa116ad348095073/" TargetMode="External"/><Relationship Id="rId90" Type="http://schemas.openxmlformats.org/officeDocument/2006/relationships/hyperlink" Target="http://base.garant.ru/12130951/" TargetMode="External"/><Relationship Id="rId165" Type="http://schemas.openxmlformats.org/officeDocument/2006/relationships/hyperlink" Target="http://www.garant.ru/files/8/0/1206908/apellyatsionnoe_opredelenie_sk_po_gragdanskim_delam_moskovskogo_oblastnogo_suda_ot_(2).rtf" TargetMode="External"/><Relationship Id="rId186" Type="http://schemas.openxmlformats.org/officeDocument/2006/relationships/hyperlink" Target="http://base.garant.ru/10900200/57d7fb69cad1d16755d39d2aae86cc1c/" TargetMode="External"/><Relationship Id="rId351" Type="http://schemas.openxmlformats.org/officeDocument/2006/relationships/hyperlink" Target="http://base.garant.ru/10900200/48e21c9d0abeceead6308489bb637bf6/" TargetMode="External"/><Relationship Id="rId372" Type="http://schemas.openxmlformats.org/officeDocument/2006/relationships/hyperlink" Target="http://base.garant.ru/10108000/cb70272622649f02b74583d91a9d25e0/" TargetMode="External"/><Relationship Id="rId211" Type="http://schemas.openxmlformats.org/officeDocument/2006/relationships/hyperlink" Target="http://base.garant.ru/12128809/bcea4ac1cf1010eb3a999e40e8c1545b/" TargetMode="External"/><Relationship Id="rId232" Type="http://schemas.openxmlformats.org/officeDocument/2006/relationships/hyperlink" Target="http://base.garant.ru/12125267/" TargetMode="External"/><Relationship Id="rId253" Type="http://schemas.openxmlformats.org/officeDocument/2006/relationships/hyperlink" Target="http://base.garant.ru/71980700/" TargetMode="External"/><Relationship Id="rId274" Type="http://schemas.openxmlformats.org/officeDocument/2006/relationships/hyperlink" Target="http://base.garant.ru/70241560/" TargetMode="External"/><Relationship Id="rId295" Type="http://schemas.openxmlformats.org/officeDocument/2006/relationships/hyperlink" Target="http://base.garant.ru/10900200/6cd8d3f6905f78365f70b64fb5f0a8a7/" TargetMode="External"/><Relationship Id="rId309" Type="http://schemas.openxmlformats.org/officeDocument/2006/relationships/hyperlink" Target="http://www.garant.ru/news/1204692/" TargetMode="External"/><Relationship Id="rId27" Type="http://schemas.openxmlformats.org/officeDocument/2006/relationships/hyperlink" Target="http://base.garant.ru/12138267/6cd5b52ab2dada2a555d8d280c970ac9/" TargetMode="External"/><Relationship Id="rId48" Type="http://schemas.openxmlformats.org/officeDocument/2006/relationships/hyperlink" Target="http://www.garant.ru/news/1206682/" TargetMode="External"/><Relationship Id="rId69" Type="http://schemas.openxmlformats.org/officeDocument/2006/relationships/hyperlink" Target="http://www.garant.ru/news/1206834/" TargetMode="External"/><Relationship Id="rId113" Type="http://schemas.openxmlformats.org/officeDocument/2006/relationships/hyperlink" Target="http://www.garant.ru/news/1206861/" TargetMode="External"/><Relationship Id="rId134" Type="http://schemas.openxmlformats.org/officeDocument/2006/relationships/hyperlink" Target="http://base.garant.ru/12108380/1e5b7097668500dfe95ca74cfe514823/" TargetMode="External"/><Relationship Id="rId320" Type="http://schemas.openxmlformats.org/officeDocument/2006/relationships/hyperlink" Target="http://base.garant.ru/71966912/" TargetMode="External"/><Relationship Id="rId80" Type="http://schemas.openxmlformats.org/officeDocument/2006/relationships/hyperlink" Target="http://base.garant.ru/10900200/" TargetMode="External"/><Relationship Id="rId155" Type="http://schemas.openxmlformats.org/officeDocument/2006/relationships/hyperlink" Target="http://base.garant.ru/12130951/7d71c10fbea2bf0eae1531e9fc0bf0d5/" TargetMode="External"/><Relationship Id="rId176" Type="http://schemas.openxmlformats.org/officeDocument/2006/relationships/hyperlink" Target="http://base.garant.ru/10103000/" TargetMode="External"/><Relationship Id="rId197" Type="http://schemas.openxmlformats.org/officeDocument/2006/relationships/hyperlink" Target="http://base.garant.ru/10900200/ab638dabf921ddbdf8ba27dfed32f89a/" TargetMode="External"/><Relationship Id="rId341" Type="http://schemas.openxmlformats.org/officeDocument/2006/relationships/hyperlink" Target="http://www.garant.ru/hotlaw/federal/1207318/" TargetMode="External"/><Relationship Id="rId362" Type="http://schemas.openxmlformats.org/officeDocument/2006/relationships/hyperlink" Target="http://base.garant.ru/71754652/" TargetMode="External"/><Relationship Id="rId383" Type="http://schemas.openxmlformats.org/officeDocument/2006/relationships/hyperlink" Target="http://base.garant.ru/70835708/" TargetMode="External"/><Relationship Id="rId201" Type="http://schemas.openxmlformats.org/officeDocument/2006/relationships/hyperlink" Target="http://www.garant.ru/news/1206916/" TargetMode="External"/><Relationship Id="rId222" Type="http://schemas.openxmlformats.org/officeDocument/2006/relationships/hyperlink" Target="http://base.garant.ru/12125267/1a0c5f0e5cf79a7efcb9ee713e8a71ba/" TargetMode="External"/><Relationship Id="rId243" Type="http://schemas.openxmlformats.org/officeDocument/2006/relationships/hyperlink" Target="http://base.garant.ru/12156199/" TargetMode="External"/><Relationship Id="rId264" Type="http://schemas.openxmlformats.org/officeDocument/2006/relationships/hyperlink" Target="http://www.garant.ru/news/1207098/" TargetMode="External"/><Relationship Id="rId285" Type="http://schemas.openxmlformats.org/officeDocument/2006/relationships/hyperlink" Target="http://www.garant.ru/news/663724/" TargetMode="External"/><Relationship Id="rId17" Type="http://schemas.openxmlformats.org/officeDocument/2006/relationships/hyperlink" Target="http://base.garant.ru/10900200/3cc8460732effc45905a5a1a311b451e/" TargetMode="External"/><Relationship Id="rId38" Type="http://schemas.openxmlformats.org/officeDocument/2006/relationships/hyperlink" Target="http://base.garant.ru/12138267/bc75a659edf0d3943933e6f368151c2f/" TargetMode="External"/><Relationship Id="rId59" Type="http://schemas.openxmlformats.org/officeDocument/2006/relationships/hyperlink" Target="http://www.garant.ru/news/1206695/" TargetMode="External"/><Relationship Id="rId103" Type="http://schemas.openxmlformats.org/officeDocument/2006/relationships/hyperlink" Target="http://www.garant.ru/news/1206846/" TargetMode="External"/><Relationship Id="rId124" Type="http://schemas.openxmlformats.org/officeDocument/2006/relationships/hyperlink" Target="http://www.garant.ru/news/1206875/" TargetMode="External"/><Relationship Id="rId310" Type="http://schemas.openxmlformats.org/officeDocument/2006/relationships/hyperlink" Target="http://www.aero.garant.ru/encyclopedia-solutions/?utm_source=garant&amp;utm_medium=tgb&amp;utm_campaign=lead-from-editor&amp;utm_content=news-1207204" TargetMode="External"/><Relationship Id="rId70" Type="http://schemas.openxmlformats.org/officeDocument/2006/relationships/hyperlink" Target="http://www.garant.ru/hotlaw/federal/1206691/" TargetMode="External"/><Relationship Id="rId91" Type="http://schemas.openxmlformats.org/officeDocument/2006/relationships/hyperlink" Target="http://www.garant.ru/news/1206838/" TargetMode="External"/><Relationship Id="rId145" Type="http://schemas.openxmlformats.org/officeDocument/2006/relationships/hyperlink" Target="http://base.garant.ru/71979812/" TargetMode="External"/><Relationship Id="rId166" Type="http://schemas.openxmlformats.org/officeDocument/2006/relationships/hyperlink" Target="http://www.garant.ru/files/8/0/1206908/apellyatsionnoe_opredelenie_sk_po_gragdanskim_delam_arhangelskogo_oblastnogo_suda.rtf" TargetMode="External"/><Relationship Id="rId187" Type="http://schemas.openxmlformats.org/officeDocument/2006/relationships/hyperlink" Target="http://base.garant.ru/71348812/" TargetMode="External"/><Relationship Id="rId331" Type="http://schemas.openxmlformats.org/officeDocument/2006/relationships/hyperlink" Target="http://www.garant.ru/news/1207216/" TargetMode="External"/><Relationship Id="rId352" Type="http://schemas.openxmlformats.org/officeDocument/2006/relationships/hyperlink" Target="http://base.garant.ru/10900200/48e21c9d0abeceead6308489bb637bf6/" TargetMode="External"/><Relationship Id="rId373" Type="http://schemas.openxmlformats.org/officeDocument/2006/relationships/hyperlink" Target="http://base.garant.ru/10108000/2ef4f7788133bd9889c98d0a99ecbc29/" TargetMode="External"/><Relationship Id="rId1" Type="http://schemas.openxmlformats.org/officeDocument/2006/relationships/numbering" Target="numbering.xml"/><Relationship Id="rId212" Type="http://schemas.openxmlformats.org/officeDocument/2006/relationships/hyperlink" Target="http://base.garant.ru/12156199/d4d1c020f5ac1ff694cd399cf1a90fc2/" TargetMode="External"/><Relationship Id="rId233" Type="http://schemas.openxmlformats.org/officeDocument/2006/relationships/hyperlink" Target="http://base.garant.ru/12125267/3fd059e2e2fbeeba664173764c2da12d/" TargetMode="External"/><Relationship Id="rId254" Type="http://schemas.openxmlformats.org/officeDocument/2006/relationships/hyperlink" Target="http://base.garant.ru/10900200/ce6a8d60ec7b93c60841ff43d58e7895/" TargetMode="External"/><Relationship Id="rId28" Type="http://schemas.openxmlformats.org/officeDocument/2006/relationships/hyperlink" Target="http://base.garant.ru/12138267/a573badcfa856325a7f6c5597efaaedf/" TargetMode="External"/><Relationship Id="rId49" Type="http://schemas.openxmlformats.org/officeDocument/2006/relationships/hyperlink" Target="http://base.garant.ru/12164247/f3a5436d2e4c12b4b67b9267f3fe3048/" TargetMode="External"/><Relationship Id="rId114" Type="http://schemas.openxmlformats.org/officeDocument/2006/relationships/hyperlink" Target="http://base.garant.ru/71972382/" TargetMode="External"/><Relationship Id="rId275" Type="http://schemas.openxmlformats.org/officeDocument/2006/relationships/hyperlink" Target="http://base.garant.ru/70207260/" TargetMode="External"/><Relationship Id="rId296" Type="http://schemas.openxmlformats.org/officeDocument/2006/relationships/hyperlink" Target="http://www.garant.ru/news/1207183/" TargetMode="External"/><Relationship Id="rId300" Type="http://schemas.openxmlformats.org/officeDocument/2006/relationships/hyperlink" Target="http://base.garant.ru/71982588/" TargetMode="External"/><Relationship Id="rId60" Type="http://schemas.openxmlformats.org/officeDocument/2006/relationships/hyperlink" Target="http://www.garant.ru/news/1206699/" TargetMode="External"/><Relationship Id="rId81" Type="http://schemas.openxmlformats.org/officeDocument/2006/relationships/hyperlink" Target="http://base.garant.ru/10900200/" TargetMode="External"/><Relationship Id="rId135" Type="http://schemas.openxmlformats.org/officeDocument/2006/relationships/hyperlink" Target="http://base.garant.ru/12125267/e1474ad0937749537d796107aef606eb/" TargetMode="External"/><Relationship Id="rId156" Type="http://schemas.openxmlformats.org/officeDocument/2006/relationships/hyperlink" Target="http://base.garant.ru/12130951/7d71c10fbea2bf0eae1531e9fc0bf0d5/" TargetMode="External"/><Relationship Id="rId177" Type="http://schemas.openxmlformats.org/officeDocument/2006/relationships/hyperlink" Target="http://base.garant.ru/12186043/b9d52d72c6678bfbda4081949f4687d8/" TargetMode="External"/><Relationship Id="rId198" Type="http://schemas.openxmlformats.org/officeDocument/2006/relationships/hyperlink" Target="http://www.garant.ru/news/1207034/" TargetMode="External"/><Relationship Id="rId321" Type="http://schemas.openxmlformats.org/officeDocument/2006/relationships/hyperlink" Target="http://www.garant.ru/news/1207203/" TargetMode="External"/><Relationship Id="rId342" Type="http://schemas.openxmlformats.org/officeDocument/2006/relationships/hyperlink" Target="http://base.garant.ru/70712500/53f89421bbdaf741eb2d1ecc4ddb4c33/" TargetMode="External"/><Relationship Id="rId363" Type="http://schemas.openxmlformats.org/officeDocument/2006/relationships/hyperlink" Target="http://base.garant.ru/71983070/" TargetMode="External"/><Relationship Id="rId384" Type="http://schemas.openxmlformats.org/officeDocument/2006/relationships/hyperlink" Target="http://base.garant.ru/71909154/0751ea1d666586e27fb674f11de6cd95/" TargetMode="External"/><Relationship Id="rId202" Type="http://schemas.openxmlformats.org/officeDocument/2006/relationships/hyperlink" Target="http://www.garant.ru/hotlaw/federal/1207024/" TargetMode="External"/><Relationship Id="rId223" Type="http://schemas.openxmlformats.org/officeDocument/2006/relationships/hyperlink" Target="http://www.garant.ru/news/1207070/" TargetMode="External"/><Relationship Id="rId244" Type="http://schemas.openxmlformats.org/officeDocument/2006/relationships/hyperlink" Target="http://base.garant.ru/10108000/" TargetMode="External"/><Relationship Id="rId18" Type="http://schemas.openxmlformats.org/officeDocument/2006/relationships/hyperlink" Target="http://base.garant.ru/10900200/3cc8460732effc45905a5a1a311b451e/" TargetMode="External"/><Relationship Id="rId39" Type="http://schemas.openxmlformats.org/officeDocument/2006/relationships/hyperlink" Target="http://base.garant.ru/12138267/bc75a659edf0d3943933e6f368151c2f/" TargetMode="External"/><Relationship Id="rId265" Type="http://schemas.openxmlformats.org/officeDocument/2006/relationships/hyperlink" Target="http://base.garant.ru/71980692/" TargetMode="External"/><Relationship Id="rId286" Type="http://schemas.openxmlformats.org/officeDocument/2006/relationships/hyperlink" Target="http://base.garant.ru/10164072/52c5edc80241068c4421fd0af62c3bf7/" TargetMode="External"/><Relationship Id="rId50" Type="http://schemas.openxmlformats.org/officeDocument/2006/relationships/hyperlink" Target="http://base.garant.ru/12164247/f3a5436d2e4c12b4b67b9267f3fe3048/" TargetMode="External"/><Relationship Id="rId104" Type="http://schemas.openxmlformats.org/officeDocument/2006/relationships/hyperlink" Target="http://base.garant.ru/10900200/" TargetMode="External"/><Relationship Id="rId125" Type="http://schemas.openxmlformats.org/officeDocument/2006/relationships/hyperlink" Target="http://www.garant.ru/products/ipo/prime/doc/71880406/" TargetMode="External"/><Relationship Id="rId146" Type="http://schemas.openxmlformats.org/officeDocument/2006/relationships/hyperlink" Target="http://www.garant.ru/news/1206902/" TargetMode="External"/><Relationship Id="rId167" Type="http://schemas.openxmlformats.org/officeDocument/2006/relationships/hyperlink" Target="http://base.garant.ru/139119265/" TargetMode="External"/><Relationship Id="rId188" Type="http://schemas.openxmlformats.org/officeDocument/2006/relationships/hyperlink" Target="http://base.garant.ru/71933740/" TargetMode="External"/><Relationship Id="rId311" Type="http://schemas.openxmlformats.org/officeDocument/2006/relationships/hyperlink" Target="http://www.garant.ru/news/1202325/" TargetMode="External"/><Relationship Id="rId332" Type="http://schemas.openxmlformats.org/officeDocument/2006/relationships/hyperlink" Target="http://www.garant.ru/products/ipo/prime/doc/71873394/" TargetMode="External"/><Relationship Id="rId353" Type="http://schemas.openxmlformats.org/officeDocument/2006/relationships/hyperlink" Target="http://base.garant.ru/70116264/53f89421bbdaf741eb2d1ecc4ddb4c33/" TargetMode="External"/><Relationship Id="rId374" Type="http://schemas.openxmlformats.org/officeDocument/2006/relationships/hyperlink" Target="http://base.garant.ru/10108000/fa2df85fb8700d5138b6478b5502d05a/" TargetMode="External"/><Relationship Id="rId71" Type="http://schemas.openxmlformats.org/officeDocument/2006/relationships/hyperlink" Target="http://base.garant.ru/10105489/741609f9002bd54a24e5c49cb5af953b/" TargetMode="External"/><Relationship Id="rId92" Type="http://schemas.openxmlformats.org/officeDocument/2006/relationships/hyperlink" Target="http://www.garant.ru/news/1206837/" TargetMode="External"/><Relationship Id="rId213" Type="http://schemas.openxmlformats.org/officeDocument/2006/relationships/hyperlink" Target="http://www.garant.ru/news/1207067/" TargetMode="External"/><Relationship Id="rId234" Type="http://schemas.openxmlformats.org/officeDocument/2006/relationships/hyperlink" Target="http://base.garant.ru/10108000/7a9baebeba6df032285e7a8b90e7201e/" TargetMode="External"/><Relationship Id="rId2" Type="http://schemas.openxmlformats.org/officeDocument/2006/relationships/styles" Target="styles.xml"/><Relationship Id="rId29" Type="http://schemas.openxmlformats.org/officeDocument/2006/relationships/hyperlink" Target="http://base.garant.ru/12138267/2db227721e5bea88619709b0580c9cd8/" TargetMode="External"/><Relationship Id="rId255" Type="http://schemas.openxmlformats.org/officeDocument/2006/relationships/hyperlink" Target="http://base.garant.ru/10900200/9d78f2e21a0e8d6e5a75ac4e4a939832/" TargetMode="External"/><Relationship Id="rId276" Type="http://schemas.openxmlformats.org/officeDocument/2006/relationships/hyperlink" Target="http://www.garant.ru/news/1207154/" TargetMode="External"/><Relationship Id="rId297" Type="http://schemas.openxmlformats.org/officeDocument/2006/relationships/hyperlink" Target="http://www.garant.ru/news/1207184/" TargetMode="External"/><Relationship Id="rId40" Type="http://schemas.openxmlformats.org/officeDocument/2006/relationships/hyperlink" Target="http://base.garant.ru/12138267/bc75a659edf0d3943933e6f368151c2f/" TargetMode="External"/><Relationship Id="rId115" Type="http://schemas.openxmlformats.org/officeDocument/2006/relationships/hyperlink" Target="http://base.garant.ru/12125271/" TargetMode="External"/><Relationship Id="rId136" Type="http://schemas.openxmlformats.org/officeDocument/2006/relationships/hyperlink" Target="http://base.garant.ru/10164072/42e96939d386b43d272a79920e0137a2/" TargetMode="External"/><Relationship Id="rId157" Type="http://schemas.openxmlformats.org/officeDocument/2006/relationships/hyperlink" Target="http://base.garant.ru/12125267/3780a465c57513165f942ba713db0691/" TargetMode="External"/><Relationship Id="rId178" Type="http://schemas.openxmlformats.org/officeDocument/2006/relationships/hyperlink" Target="http://www.garant.ru/news/1202275/" TargetMode="External"/><Relationship Id="rId301" Type="http://schemas.openxmlformats.org/officeDocument/2006/relationships/hyperlink" Target="http://www.garant.ru/news/1207197/" TargetMode="External"/><Relationship Id="rId322" Type="http://schemas.openxmlformats.org/officeDocument/2006/relationships/hyperlink" Target="http://base.garant.ru/71981074/" TargetMode="External"/><Relationship Id="rId343" Type="http://schemas.openxmlformats.org/officeDocument/2006/relationships/hyperlink" Target="http://www.garant.ru/news/1120034/" TargetMode="External"/><Relationship Id="rId364" Type="http://schemas.openxmlformats.org/officeDocument/2006/relationships/hyperlink" Target="http://base.garant.ru/10900200/c7f0164139c159e5c4e7786790ae469d/" TargetMode="External"/><Relationship Id="rId61" Type="http://schemas.openxmlformats.org/officeDocument/2006/relationships/hyperlink" Target="http://base.garant.ru/12145525/888134b28b1397ffae87a0ab1e117954/" TargetMode="External"/><Relationship Id="rId82" Type="http://schemas.openxmlformats.org/officeDocument/2006/relationships/hyperlink" Target="http://base.garant.ru/10900200/" TargetMode="External"/><Relationship Id="rId199" Type="http://schemas.openxmlformats.org/officeDocument/2006/relationships/hyperlink" Target="http://base.garant.ru/70353464/ea54c1918750348cf1860e01a0121200/" TargetMode="External"/><Relationship Id="rId203" Type="http://schemas.openxmlformats.org/officeDocument/2006/relationships/hyperlink" Target="http://base.garant.ru/12188083/1cafb24d049dcd1e7707a22d98e9858f/" TargetMode="External"/><Relationship Id="rId385" Type="http://schemas.openxmlformats.org/officeDocument/2006/relationships/hyperlink" Target="http://www.garant.ru/news/1200041/" TargetMode="External"/><Relationship Id="rId19" Type="http://schemas.openxmlformats.org/officeDocument/2006/relationships/hyperlink" Target="http://www.garant.ru/news/1206326/" TargetMode="External"/><Relationship Id="rId224" Type="http://schemas.openxmlformats.org/officeDocument/2006/relationships/hyperlink" Target="http://base.garant.ru/70545618/ff42a463f45f137071548a43a97f3446/" TargetMode="External"/><Relationship Id="rId245" Type="http://schemas.openxmlformats.org/officeDocument/2006/relationships/hyperlink" Target="http://base.garant.ru/1306500/" TargetMode="External"/><Relationship Id="rId266" Type="http://schemas.openxmlformats.org/officeDocument/2006/relationships/hyperlink" Target="http://base.garant.ru/10900200/8c70e67a1baf4df060d06da1331e0835/" TargetMode="External"/><Relationship Id="rId287" Type="http://schemas.openxmlformats.org/officeDocument/2006/relationships/hyperlink" Target="http://base.garant.ru/70954836/" TargetMode="External"/><Relationship Id="rId30" Type="http://schemas.openxmlformats.org/officeDocument/2006/relationships/hyperlink" Target="http://base.garant.ru/12138267/5ac206a89ea76855804609cd950fcaf7/" TargetMode="External"/><Relationship Id="rId105" Type="http://schemas.openxmlformats.org/officeDocument/2006/relationships/hyperlink" Target="http://base.garant.ru/71978790/" TargetMode="External"/><Relationship Id="rId126" Type="http://schemas.openxmlformats.org/officeDocument/2006/relationships/hyperlink" Target="http://base.garant.ru/10900200/65fc7828c2d4d833ad6b1fd1a55a4b54/" TargetMode="External"/><Relationship Id="rId147" Type="http://schemas.openxmlformats.org/officeDocument/2006/relationships/hyperlink" Target="http://www.garant.ru/news/1206893/" TargetMode="External"/><Relationship Id="rId168" Type="http://schemas.openxmlformats.org/officeDocument/2006/relationships/hyperlink" Target="http://www.garant.ru/files/8/0/1206908/apellyatsionnoe_opredelenie_sk_po_gragdanskim_delam_primorskogo_kraevogo_suda_ot_1.rtf" TargetMode="External"/><Relationship Id="rId312" Type="http://schemas.openxmlformats.org/officeDocument/2006/relationships/hyperlink" Target="http://www.garant.ru/ia/research/1206681/" TargetMode="External"/><Relationship Id="rId333" Type="http://schemas.openxmlformats.org/officeDocument/2006/relationships/hyperlink" Target="http://base.garant.ru/10900200/527e9918c43708943f2731cd1ab5367a/" TargetMode="External"/><Relationship Id="rId354" Type="http://schemas.openxmlformats.org/officeDocument/2006/relationships/hyperlink" Target="http://base.garant.ru/10900200/48e21c9d0abeceead6308489bb637bf6/" TargetMode="External"/><Relationship Id="rId51" Type="http://schemas.openxmlformats.org/officeDocument/2006/relationships/hyperlink" Target="http://base.garant.ru/12164247/f3a5436d2e4c12b4b67b9267f3fe3048/" TargetMode="External"/><Relationship Id="rId72" Type="http://schemas.openxmlformats.org/officeDocument/2006/relationships/hyperlink" Target="http://base.garant.ru/12125267/0c5956aa76cdf561e1333b201c6d337d/" TargetMode="External"/><Relationship Id="rId93" Type="http://schemas.openxmlformats.org/officeDocument/2006/relationships/hyperlink" Target="http://www.garant.ru/news/1206837/" TargetMode="External"/><Relationship Id="rId189" Type="http://schemas.openxmlformats.org/officeDocument/2006/relationships/hyperlink" Target="http://base.garant.ru/5739216/" TargetMode="External"/><Relationship Id="rId375" Type="http://schemas.openxmlformats.org/officeDocument/2006/relationships/hyperlink" Target="http://base.garant.ru/10108000/baeafce66c063554f5efd9801f2a9c23/" TargetMode="External"/><Relationship Id="rId3" Type="http://schemas.openxmlformats.org/officeDocument/2006/relationships/settings" Target="settings.xml"/><Relationship Id="rId214" Type="http://schemas.openxmlformats.org/officeDocument/2006/relationships/hyperlink" Target="http://base.garant.ru/71973374/" TargetMode="External"/><Relationship Id="rId235" Type="http://schemas.openxmlformats.org/officeDocument/2006/relationships/hyperlink" Target="http://www.garant.ru/news/1207084/" TargetMode="External"/><Relationship Id="rId256" Type="http://schemas.openxmlformats.org/officeDocument/2006/relationships/hyperlink" Target="http://base.garant.ru/10900200/ce6a8d60ec7b93c60841ff43d58e7895/" TargetMode="External"/><Relationship Id="rId277" Type="http://schemas.openxmlformats.org/officeDocument/2006/relationships/hyperlink" Target="http://base.garant.ru/71975014/" TargetMode="External"/><Relationship Id="rId298" Type="http://schemas.openxmlformats.org/officeDocument/2006/relationships/hyperlink" Target="http://www.garant.ru/news/1207184/" TargetMode="External"/><Relationship Id="rId116" Type="http://schemas.openxmlformats.org/officeDocument/2006/relationships/hyperlink" Target="http://www.garant.ru/news/1206862/" TargetMode="External"/><Relationship Id="rId137" Type="http://schemas.openxmlformats.org/officeDocument/2006/relationships/hyperlink" Target="http://www.garant.ru/news/1206881/" TargetMode="External"/><Relationship Id="rId158" Type="http://schemas.openxmlformats.org/officeDocument/2006/relationships/hyperlink" Target="http://base.garant.ru/12125267/36bfb7176e3e8bfebe718035887e4efc/" TargetMode="External"/><Relationship Id="rId302" Type="http://schemas.openxmlformats.org/officeDocument/2006/relationships/hyperlink" Target="http://base.garant.ru/10900200/ab638dabf921ddbdf8ba27dfed32f89a/" TargetMode="External"/><Relationship Id="rId323" Type="http://schemas.openxmlformats.org/officeDocument/2006/relationships/hyperlink" Target="http://www.garant.ru/doc/forms/otchetnost_b_org/" TargetMode="External"/><Relationship Id="rId344" Type="http://schemas.openxmlformats.org/officeDocument/2006/relationships/hyperlink" Target="http://www.garant.ru/news/1199962/" TargetMode="External"/><Relationship Id="rId20" Type="http://schemas.openxmlformats.org/officeDocument/2006/relationships/hyperlink" Target="http://base.garant.ru/12164247/" TargetMode="External"/><Relationship Id="rId41" Type="http://schemas.openxmlformats.org/officeDocument/2006/relationships/hyperlink" Target="http://base.garant.ru/185181/dbddb101044a4418ba9fcf35194e29d2/" TargetMode="External"/><Relationship Id="rId62" Type="http://schemas.openxmlformats.org/officeDocument/2006/relationships/hyperlink" Target="http://base.garant.ru/12145525/888134b28b1397ffae87a0ab1e117954/" TargetMode="External"/><Relationship Id="rId83" Type="http://schemas.openxmlformats.org/officeDocument/2006/relationships/hyperlink" Target="http://www.garant.ru/news/1206836/" TargetMode="External"/><Relationship Id="rId179" Type="http://schemas.openxmlformats.org/officeDocument/2006/relationships/hyperlink" Target="http://www.garant.ru/news/1206915/" TargetMode="External"/><Relationship Id="rId365" Type="http://schemas.openxmlformats.org/officeDocument/2006/relationships/hyperlink" Target="http://www.garant.ru/news/1207354/" TargetMode="External"/><Relationship Id="rId386" Type="http://schemas.openxmlformats.org/officeDocument/2006/relationships/hyperlink" Target="http://www.garant.ru/news/1207437/" TargetMode="External"/><Relationship Id="rId190" Type="http://schemas.openxmlformats.org/officeDocument/2006/relationships/hyperlink" Target="http://www.garant.ru/news/1206917/" TargetMode="External"/><Relationship Id="rId204" Type="http://schemas.openxmlformats.org/officeDocument/2006/relationships/hyperlink" Target="http://www.garant.ru/news/1207035/" TargetMode="External"/><Relationship Id="rId225" Type="http://schemas.openxmlformats.org/officeDocument/2006/relationships/hyperlink" Target="http://base.garant.ru/70545618/ff42a463f45f137071548a43a97f3446/" TargetMode="External"/><Relationship Id="rId246" Type="http://schemas.openxmlformats.org/officeDocument/2006/relationships/hyperlink" Target="http://base.garant.ru/71980148/" TargetMode="External"/><Relationship Id="rId267" Type="http://schemas.openxmlformats.org/officeDocument/2006/relationships/hyperlink" Target="http://base.garant.ru/10900200/3bd43f497cfc1a623ede9170f9f87df6/" TargetMode="External"/><Relationship Id="rId288" Type="http://schemas.openxmlformats.org/officeDocument/2006/relationships/hyperlink" Target="http://base.garant.ru/10103000/" TargetMode="External"/><Relationship Id="rId106" Type="http://schemas.openxmlformats.org/officeDocument/2006/relationships/hyperlink" Target="http://base.garant.ru/12130951/" TargetMode="External"/><Relationship Id="rId127" Type="http://schemas.openxmlformats.org/officeDocument/2006/relationships/hyperlink" Target="http://base.garant.ru/10900200/8045f96675a46e450a56337fe2292827/" TargetMode="External"/><Relationship Id="rId313" Type="http://schemas.openxmlformats.org/officeDocument/2006/relationships/hyperlink" Target="http://www.garant.ru/news/1207204/" TargetMode="External"/><Relationship Id="rId10" Type="http://schemas.openxmlformats.org/officeDocument/2006/relationships/hyperlink" Target="http://www.garant.ru/news/1205979/" TargetMode="External"/><Relationship Id="rId31" Type="http://schemas.openxmlformats.org/officeDocument/2006/relationships/hyperlink" Target="http://base.garant.ru/12138267/5ac206a89ea76855804609cd950fcaf7/" TargetMode="External"/><Relationship Id="rId52" Type="http://schemas.openxmlformats.org/officeDocument/2006/relationships/hyperlink" Target="http://www.garant.ru/news/1206692/" TargetMode="External"/><Relationship Id="rId73" Type="http://schemas.openxmlformats.org/officeDocument/2006/relationships/hyperlink" Target="http://www.garant.ru/news/1206702/" TargetMode="External"/><Relationship Id="rId94" Type="http://schemas.openxmlformats.org/officeDocument/2006/relationships/hyperlink" Target="http://base.garant.ru/71971578/" TargetMode="External"/><Relationship Id="rId148" Type="http://schemas.openxmlformats.org/officeDocument/2006/relationships/hyperlink" Target="http://base.garant.ru/71431322/38cea19001d024d168c24854d1ab7723/" TargetMode="External"/><Relationship Id="rId169" Type="http://schemas.openxmlformats.org/officeDocument/2006/relationships/hyperlink" Target="http://base.garant.ru/146879236/" TargetMode="External"/><Relationship Id="rId334" Type="http://schemas.openxmlformats.org/officeDocument/2006/relationships/hyperlink" Target="http://base.garant.ru/10900200/c06ce0ee1908c8a873ad3e778e7ecccc/" TargetMode="External"/><Relationship Id="rId355" Type="http://schemas.openxmlformats.org/officeDocument/2006/relationships/hyperlink" Target="http://www.garant.ru/news/1207316/" TargetMode="External"/><Relationship Id="rId376" Type="http://schemas.openxmlformats.org/officeDocument/2006/relationships/hyperlink" Target="http://base.garant.ru/10108000/ab062c035e223bc016c306296abaa0af/" TargetMode="External"/><Relationship Id="rId4" Type="http://schemas.openxmlformats.org/officeDocument/2006/relationships/webSettings" Target="webSettings.xml"/><Relationship Id="rId180" Type="http://schemas.openxmlformats.org/officeDocument/2006/relationships/hyperlink" Target="http://www.aero.garant.ru/encyclopedia-solutions/?utm_source=garant&amp;utm_medium=tgb&amp;utm_campaign=lead-from-editors&amp;utm_content=news-1207032" TargetMode="External"/><Relationship Id="rId215" Type="http://schemas.openxmlformats.org/officeDocument/2006/relationships/hyperlink" Target="http://base.garant.ru/10900200/7f0762447f5457e0ca3b7fc5dfe1175f/" TargetMode="External"/><Relationship Id="rId236" Type="http://schemas.openxmlformats.org/officeDocument/2006/relationships/hyperlink" Target="http://base.garant.ru/12181695/" TargetMode="External"/><Relationship Id="rId257" Type="http://schemas.openxmlformats.org/officeDocument/2006/relationships/hyperlink" Target="http://www.garant.ru/news/1207097/" TargetMode="External"/><Relationship Id="rId278" Type="http://schemas.openxmlformats.org/officeDocument/2006/relationships/hyperlink" Target="http://www.garant.ru/news/1207155/" TargetMode="External"/><Relationship Id="rId303" Type="http://schemas.openxmlformats.org/officeDocument/2006/relationships/hyperlink" Target="http://base.garant.ru/10900200/547f2ff61c70801cbfccfc47eae5ced7/" TargetMode="External"/><Relationship Id="rId42" Type="http://schemas.openxmlformats.org/officeDocument/2006/relationships/hyperlink" Target="http://base.garant.ru/12138267/6cd5b52ab2dada2a555d8d280c970ac9/" TargetMode="External"/><Relationship Id="rId84" Type="http://schemas.openxmlformats.org/officeDocument/2006/relationships/hyperlink" Target="http://base.garant.ru/12130951/" TargetMode="External"/><Relationship Id="rId138" Type="http://schemas.openxmlformats.org/officeDocument/2006/relationships/hyperlink" Target="http://www.garant.ru/news/1206905/" TargetMode="External"/><Relationship Id="rId345" Type="http://schemas.openxmlformats.org/officeDocument/2006/relationships/hyperlink" Target="http://www.garant.ru/news/1207330/" TargetMode="External"/><Relationship Id="rId387" Type="http://schemas.openxmlformats.org/officeDocument/2006/relationships/hyperlink" Target="http://base.garant.ru/719749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27430</Words>
  <Characters>156352</Characters>
  <Application>Microsoft Office Word</Application>
  <DocSecurity>0</DocSecurity>
  <Lines>1302</Lines>
  <Paragraphs>366</Paragraphs>
  <ScaleCrop>false</ScaleCrop>
  <Company/>
  <LinksUpToDate>false</LinksUpToDate>
  <CharactersWithSpaces>183416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ZhaboMA</dc:creator>
  <cp:keywords/>
  <dc:description/>
  <cp:lastModifiedBy>ZhaboMA</cp:lastModifiedBy>
  <cp:revision>3</cp:revision>
  <dcterms:created xsi:type="dcterms:W3CDTF">2018-07-16T08:46:00Z</dcterms:created>
  <dcterms:modified xsi:type="dcterms:W3CDTF">2018-07-16T08:47:00Z</dcterms:modified>
</cp:coreProperties>
</file>